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706"/>
        <w:gridCol w:w="2117"/>
        <w:gridCol w:w="539"/>
        <w:gridCol w:w="7531"/>
        <w:gridCol w:w="1897"/>
        <w:gridCol w:w="964"/>
      </w:tblGrid>
      <w:tr w:rsidR="00C8150C" w:rsidRPr="00201E9B" w14:paraId="030C9419" w14:textId="77777777" w:rsidTr="00CD5F60">
        <w:trPr>
          <w:trHeight w:val="572"/>
        </w:trPr>
        <w:tc>
          <w:tcPr>
            <w:tcW w:w="14743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6F3793" w14:textId="77777777" w:rsidR="00C8150C" w:rsidRPr="00201E9B" w:rsidRDefault="00C8150C" w:rsidP="00C031DF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201E9B">
              <w:rPr>
                <w:rFonts w:ascii="Arial" w:hAnsi="Arial" w:cs="Arial"/>
                <w:b/>
                <w:sz w:val="22"/>
                <w:szCs w:val="22"/>
              </w:rPr>
              <w:t>Program</w:t>
            </w:r>
            <w:r w:rsidR="005245AC" w:rsidRPr="00201E9B">
              <w:rPr>
                <w:rFonts w:ascii="Arial" w:hAnsi="Arial" w:cs="Arial"/>
                <w:b/>
                <w:sz w:val="22"/>
                <w:szCs w:val="22"/>
              </w:rPr>
              <w:t xml:space="preserve"> Operacyjny Inteligentny Rozwój</w:t>
            </w:r>
            <w:r w:rsidRPr="00201E9B">
              <w:rPr>
                <w:rFonts w:ascii="Arial" w:hAnsi="Arial" w:cs="Arial"/>
                <w:b/>
                <w:sz w:val="22"/>
                <w:szCs w:val="22"/>
              </w:rPr>
              <w:t xml:space="preserve"> 2014 - 2020</w:t>
            </w:r>
          </w:p>
          <w:p w14:paraId="79B3D558" w14:textId="77777777" w:rsidR="00C8150C" w:rsidRPr="00201E9B" w:rsidRDefault="00C8150C" w:rsidP="00C031DF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Kryteria wyboru projektów</w:t>
            </w:r>
          </w:p>
        </w:tc>
      </w:tr>
      <w:tr w:rsidR="00BF6532" w:rsidRPr="00201E9B" w14:paraId="7A73E5E6" w14:textId="77777777" w:rsidTr="00CD5F60">
        <w:trPr>
          <w:trHeight w:val="427"/>
        </w:trPr>
        <w:tc>
          <w:tcPr>
            <w:tcW w:w="14743" w:type="dxa"/>
            <w:gridSpan w:val="7"/>
            <w:shd w:val="clear" w:color="auto" w:fill="FFFFFF"/>
            <w:vAlign w:val="center"/>
          </w:tcPr>
          <w:p w14:paraId="149A31C4" w14:textId="77777777" w:rsidR="00BF6532" w:rsidRPr="00201E9B" w:rsidRDefault="00BF6532" w:rsidP="00C031DF">
            <w:pPr>
              <w:spacing w:before="120" w:after="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II. Wsparcie otoczenia i potencjału przedsiębiorstw do prowadzenia działalności B+R+I</w:t>
            </w:r>
          </w:p>
        </w:tc>
      </w:tr>
      <w:tr w:rsidR="00EF6485" w:rsidRPr="00201E9B" w14:paraId="7533C89B" w14:textId="77777777" w:rsidTr="00937B1E">
        <w:trPr>
          <w:trHeight w:val="1001"/>
        </w:trPr>
        <w:tc>
          <w:tcPr>
            <w:tcW w:w="1695" w:type="dxa"/>
            <w:gridSpan w:val="2"/>
            <w:shd w:val="clear" w:color="auto" w:fill="009999"/>
            <w:vAlign w:val="center"/>
          </w:tcPr>
          <w:p w14:paraId="4B479427" w14:textId="77777777" w:rsidR="00BF6532" w:rsidRPr="00201E9B" w:rsidRDefault="00BF6532" w:rsidP="00C031DF">
            <w:pPr>
              <w:spacing w:before="120" w:after="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>Numer działania/</w:t>
            </w:r>
            <w:r w:rsidR="00A90C52"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>poddziałania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009999"/>
            <w:vAlign w:val="center"/>
          </w:tcPr>
          <w:p w14:paraId="140B6FB7" w14:textId="77777777" w:rsidR="00BF6532" w:rsidRPr="00201E9B" w:rsidRDefault="00BF6532" w:rsidP="00C031DF">
            <w:pPr>
              <w:spacing w:before="120" w:after="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>Nazwa działania</w:t>
            </w:r>
          </w:p>
        </w:tc>
        <w:tc>
          <w:tcPr>
            <w:tcW w:w="10931" w:type="dxa"/>
            <w:gridSpan w:val="4"/>
            <w:tcBorders>
              <w:bottom w:val="single" w:sz="4" w:space="0" w:color="auto"/>
            </w:tcBorders>
            <w:shd w:val="clear" w:color="auto" w:fill="009999"/>
            <w:vAlign w:val="center"/>
          </w:tcPr>
          <w:p w14:paraId="15C98744" w14:textId="77777777" w:rsidR="00BF6532" w:rsidRPr="00201E9B" w:rsidRDefault="00BF6532" w:rsidP="00C031D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  <w:p w14:paraId="6F56EFA0" w14:textId="77777777" w:rsidR="00BF6532" w:rsidRPr="00201E9B" w:rsidRDefault="00BF6532" w:rsidP="00C031D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</w:tr>
      <w:tr w:rsidR="00EF6485" w:rsidRPr="00201E9B" w14:paraId="171AE086" w14:textId="77777777" w:rsidTr="00CD5F60">
        <w:trPr>
          <w:trHeight w:val="577"/>
        </w:trPr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A3C955" w14:textId="77777777" w:rsidR="00BF6532" w:rsidRPr="00201E9B" w:rsidRDefault="008C4C8D" w:rsidP="00C031D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2.3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6FB8CA" w14:textId="77777777" w:rsidR="00BF6532" w:rsidRPr="00201E9B" w:rsidRDefault="008C4C8D" w:rsidP="00C031D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Proinnowacyjne usługi dla przedsiębiorstw</w:t>
            </w:r>
          </w:p>
        </w:tc>
        <w:tc>
          <w:tcPr>
            <w:tcW w:w="1093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110156" w14:textId="77777777" w:rsidR="000C6CF7" w:rsidRPr="00201E9B" w:rsidRDefault="008C4C8D" w:rsidP="00C031D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201E9B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Poddziałanie</w:t>
            </w:r>
            <w:r w:rsidR="00034D1D" w:rsidRPr="00201E9B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</w:t>
            </w:r>
            <w:r w:rsidR="00F45CCD" w:rsidRPr="00201E9B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2.3.</w:t>
            </w:r>
            <w:r w:rsidR="00662E9C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5</w:t>
            </w:r>
            <w:r w:rsidR="00937B1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</w:t>
            </w:r>
            <w:r w:rsidR="000F2F77" w:rsidRPr="00201E9B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(</w:t>
            </w:r>
            <w:r w:rsidR="004C340E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Design dla przedsiębiorców</w:t>
            </w:r>
            <w:r w:rsidR="000F2F77" w:rsidRPr="00201E9B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)</w:t>
            </w:r>
          </w:p>
          <w:p w14:paraId="286D25EC" w14:textId="77777777" w:rsidR="000F2F77" w:rsidRPr="00937B1E" w:rsidRDefault="000F2F77" w:rsidP="00C031D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5494F0" w14:textId="77777777" w:rsidR="00624C71" w:rsidRPr="00937B1E" w:rsidRDefault="00624C71" w:rsidP="00937B1E">
            <w:pPr>
              <w:pStyle w:val="Akapitzlist"/>
              <w:numPr>
                <w:ilvl w:val="0"/>
                <w:numId w:val="56"/>
              </w:numPr>
              <w:spacing w:before="60" w:line="259" w:lineRule="auto"/>
              <w:contextualSpacing w:val="0"/>
              <w:jc w:val="both"/>
              <w:rPr>
                <w:rFonts w:ascii="Arial" w:hAnsi="Arial" w:cs="Arial"/>
              </w:rPr>
            </w:pPr>
            <w:r w:rsidRPr="00937B1E">
              <w:rPr>
                <w:rFonts w:ascii="Arial" w:hAnsi="Arial" w:cs="Arial"/>
                <w:spacing w:val="-4"/>
              </w:rPr>
              <w:t>Kwalifikowalność Wnioskodawcy w ramach działania (punktacja: 0 lub 1)</w:t>
            </w:r>
          </w:p>
          <w:p w14:paraId="0DE2C2F6" w14:textId="77777777" w:rsidR="00624C71" w:rsidRPr="00937B1E" w:rsidRDefault="00624C71" w:rsidP="00937B1E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937B1E">
              <w:rPr>
                <w:rFonts w:ascii="Arial" w:hAnsi="Arial" w:cs="Arial"/>
                <w:sz w:val="22"/>
                <w:szCs w:val="22"/>
              </w:rPr>
              <w:t xml:space="preserve">Przedmiot projektu nie dotyczy rodzajów działalności wykluczonych z możliwości uzyskania wsparcia </w:t>
            </w:r>
            <w:r w:rsidRPr="00937B1E">
              <w:rPr>
                <w:rFonts w:ascii="Arial" w:hAnsi="Arial" w:cs="Arial"/>
                <w:spacing w:val="-4"/>
                <w:sz w:val="22"/>
                <w:szCs w:val="22"/>
              </w:rPr>
              <w:t>(punktacja: 0 lub 1)</w:t>
            </w:r>
          </w:p>
          <w:p w14:paraId="4F5E0FF0" w14:textId="77777777" w:rsidR="003B26B0" w:rsidRPr="00937B1E" w:rsidRDefault="003B26B0" w:rsidP="00937B1E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937B1E">
              <w:rPr>
                <w:rFonts w:ascii="Arial" w:hAnsi="Arial" w:cs="Arial"/>
                <w:sz w:val="22"/>
                <w:szCs w:val="22"/>
              </w:rPr>
              <w:t xml:space="preserve">Projekt jest zgodny z zasadami horyzontalnymi wymienionymi w art. 7 i 8  rozporządzenia Parlamentu Europejskiego i Rady (UE) nr 1303/2013 </w:t>
            </w:r>
            <w:r w:rsidRPr="00937B1E">
              <w:rPr>
                <w:rFonts w:ascii="Arial" w:hAnsi="Arial" w:cs="Arial"/>
                <w:spacing w:val="-4"/>
                <w:sz w:val="22"/>
                <w:szCs w:val="22"/>
              </w:rPr>
              <w:t>(punktacja: 0 lub 1)</w:t>
            </w:r>
            <w:r w:rsidRPr="00937B1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964958" w14:textId="77777777" w:rsidR="003C5033" w:rsidRPr="00937B1E" w:rsidRDefault="003C5033" w:rsidP="00937B1E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937B1E">
              <w:rPr>
                <w:rFonts w:ascii="Arial" w:hAnsi="Arial" w:cs="Arial"/>
                <w:spacing w:val="-4"/>
                <w:sz w:val="22"/>
                <w:szCs w:val="22"/>
              </w:rPr>
              <w:t xml:space="preserve">Projekt jest zgodny z zakresem </w:t>
            </w:r>
            <w:r w:rsidR="000807E5" w:rsidRPr="00937B1E">
              <w:rPr>
                <w:rFonts w:ascii="Arial" w:hAnsi="Arial" w:cs="Arial"/>
                <w:spacing w:val="-4"/>
                <w:sz w:val="22"/>
                <w:szCs w:val="22"/>
              </w:rPr>
              <w:t xml:space="preserve">i celem </w:t>
            </w:r>
            <w:r w:rsidR="008C3BE3" w:rsidRPr="00937B1E">
              <w:rPr>
                <w:rFonts w:ascii="Arial" w:hAnsi="Arial" w:cs="Arial"/>
                <w:spacing w:val="-4"/>
                <w:sz w:val="22"/>
                <w:szCs w:val="22"/>
              </w:rPr>
              <w:t>pod</w:t>
            </w:r>
            <w:r w:rsidRPr="00937B1E">
              <w:rPr>
                <w:rFonts w:ascii="Arial" w:hAnsi="Arial" w:cs="Arial"/>
                <w:spacing w:val="-4"/>
                <w:sz w:val="22"/>
                <w:szCs w:val="22"/>
              </w:rPr>
              <w:t>działania, a cel projektu jest uzasadniony i racjonalny (punktacja 0 lub 1)</w:t>
            </w:r>
          </w:p>
          <w:p w14:paraId="2E88A909" w14:textId="77777777" w:rsidR="008C4C8D" w:rsidRPr="00937B1E" w:rsidRDefault="008C4C8D" w:rsidP="00937B1E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7B1E">
              <w:rPr>
                <w:rFonts w:ascii="Arial" w:hAnsi="Arial" w:cs="Arial"/>
                <w:sz w:val="22"/>
                <w:szCs w:val="22"/>
              </w:rPr>
              <w:t xml:space="preserve">Projekt </w:t>
            </w:r>
            <w:r w:rsidR="009B76E6" w:rsidRPr="00937B1E">
              <w:rPr>
                <w:rFonts w:ascii="Arial" w:hAnsi="Arial" w:cs="Arial"/>
                <w:sz w:val="22"/>
                <w:szCs w:val="22"/>
              </w:rPr>
              <w:t xml:space="preserve">wpisuje się w </w:t>
            </w:r>
            <w:r w:rsidRPr="00937B1E">
              <w:rPr>
                <w:rFonts w:ascii="Arial" w:hAnsi="Arial" w:cs="Arial"/>
                <w:sz w:val="22"/>
                <w:szCs w:val="22"/>
              </w:rPr>
              <w:t xml:space="preserve"> Krajow</w:t>
            </w:r>
            <w:r w:rsidR="00163B98" w:rsidRPr="00937B1E">
              <w:rPr>
                <w:rFonts w:ascii="Arial" w:hAnsi="Arial" w:cs="Arial"/>
                <w:sz w:val="22"/>
                <w:szCs w:val="22"/>
              </w:rPr>
              <w:t>ą</w:t>
            </w:r>
            <w:r w:rsidR="00EF6485" w:rsidRPr="00937B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7B1E">
              <w:rPr>
                <w:rFonts w:ascii="Arial" w:hAnsi="Arial" w:cs="Arial"/>
                <w:sz w:val="22"/>
                <w:szCs w:val="22"/>
              </w:rPr>
              <w:t xml:space="preserve"> Inteligentn</w:t>
            </w:r>
            <w:r w:rsidR="00163B98" w:rsidRPr="00937B1E">
              <w:rPr>
                <w:rFonts w:ascii="Arial" w:hAnsi="Arial" w:cs="Arial"/>
                <w:sz w:val="22"/>
                <w:szCs w:val="22"/>
              </w:rPr>
              <w:t>ą</w:t>
            </w:r>
            <w:r w:rsidR="00EF6485" w:rsidRPr="00937B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7B1E">
              <w:rPr>
                <w:rFonts w:ascii="Arial" w:hAnsi="Arial" w:cs="Arial"/>
                <w:sz w:val="22"/>
                <w:szCs w:val="22"/>
              </w:rPr>
              <w:t xml:space="preserve"> Specjalizacj</w:t>
            </w:r>
            <w:r w:rsidR="00163B98" w:rsidRPr="00937B1E">
              <w:rPr>
                <w:rFonts w:ascii="Arial" w:hAnsi="Arial" w:cs="Arial"/>
                <w:sz w:val="22"/>
                <w:szCs w:val="22"/>
              </w:rPr>
              <w:t>ę</w:t>
            </w:r>
            <w:r w:rsidR="00EF6485" w:rsidRPr="00937B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6482" w:rsidRPr="00937B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6B39" w:rsidRPr="00937B1E">
              <w:rPr>
                <w:rFonts w:ascii="Arial" w:hAnsi="Arial"/>
                <w:sz w:val="22"/>
                <w:szCs w:val="22"/>
              </w:rPr>
              <w:t>(punktacja 0 lub 1)</w:t>
            </w:r>
          </w:p>
          <w:p w14:paraId="4BC97F9B" w14:textId="77777777" w:rsidR="008C4C8D" w:rsidRPr="00937B1E" w:rsidRDefault="008C4C8D" w:rsidP="00937B1E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7B1E">
              <w:rPr>
                <w:rFonts w:ascii="Arial" w:hAnsi="Arial" w:cs="Arial"/>
                <w:sz w:val="22"/>
                <w:szCs w:val="22"/>
              </w:rPr>
              <w:t xml:space="preserve">Wydatki kwalifikowalne są uzasadnione i racjonalne </w:t>
            </w:r>
            <w:r w:rsidR="006348E7">
              <w:rPr>
                <w:rFonts w:ascii="Arial" w:hAnsi="Arial" w:cs="Arial"/>
                <w:sz w:val="22"/>
                <w:szCs w:val="22"/>
              </w:rPr>
              <w:t xml:space="preserve">oraz zgodne z obowiązującymi limitami </w:t>
            </w:r>
            <w:r w:rsidR="00816482" w:rsidRPr="00937B1E">
              <w:rPr>
                <w:rFonts w:ascii="Arial" w:hAnsi="Arial" w:cs="Arial"/>
                <w:sz w:val="22"/>
                <w:szCs w:val="22"/>
              </w:rPr>
              <w:t>(punktacja 0 lub</w:t>
            </w:r>
            <w:r w:rsidR="00E4434F" w:rsidRPr="00937B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6482" w:rsidRPr="00937B1E">
              <w:rPr>
                <w:rFonts w:ascii="Arial" w:hAnsi="Arial" w:cs="Arial"/>
                <w:sz w:val="22"/>
                <w:szCs w:val="22"/>
              </w:rPr>
              <w:t>1)</w:t>
            </w:r>
          </w:p>
          <w:p w14:paraId="0C314623" w14:textId="77777777" w:rsidR="00D00E3C" w:rsidRPr="00937B1E" w:rsidRDefault="00D00E3C" w:rsidP="00937B1E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7B1E">
              <w:rPr>
                <w:rFonts w:ascii="Arial" w:hAnsi="Arial" w:cs="Arial"/>
                <w:sz w:val="22"/>
                <w:szCs w:val="22"/>
              </w:rPr>
              <w:t xml:space="preserve">Wskaźniki projektu są obiektywnie weryfikowalne, odzwierciedlają założone cele </w:t>
            </w:r>
            <w:r w:rsidR="003947FA" w:rsidRPr="00937B1E">
              <w:rPr>
                <w:rFonts w:ascii="Arial" w:hAnsi="Arial" w:cs="Arial"/>
                <w:sz w:val="22"/>
                <w:szCs w:val="22"/>
              </w:rPr>
              <w:t>projektu, adekwatne do projektu (punktacja 0 lub 1)</w:t>
            </w:r>
          </w:p>
          <w:p w14:paraId="595C649C" w14:textId="77777777" w:rsidR="00E248E2" w:rsidRPr="00937B1E" w:rsidRDefault="00E248E2" w:rsidP="00937B1E">
            <w:pPr>
              <w:pStyle w:val="Akapitzlist"/>
              <w:numPr>
                <w:ilvl w:val="0"/>
                <w:numId w:val="56"/>
              </w:numPr>
              <w:spacing w:line="240" w:lineRule="auto"/>
              <w:ind w:left="782" w:hanging="35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37B1E">
              <w:rPr>
                <w:rFonts w:ascii="Arial" w:hAnsi="Arial" w:cs="Arial"/>
              </w:rPr>
              <w:t xml:space="preserve">Wnioskodawca posiada potencjał do realizacji projektu </w:t>
            </w:r>
            <w:r w:rsidRPr="00937B1E">
              <w:rPr>
                <w:rFonts w:ascii="Arial" w:eastAsia="Times New Roman" w:hAnsi="Arial" w:cs="Arial"/>
                <w:lang w:eastAsia="pl-PL"/>
              </w:rPr>
              <w:t>(punktacja 0 lub 1)</w:t>
            </w:r>
          </w:p>
          <w:p w14:paraId="5629A7E5" w14:textId="34F1AABA" w:rsidR="00FC3907" w:rsidRPr="006348E7" w:rsidRDefault="00E248E2" w:rsidP="001675CB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0" w:line="240" w:lineRule="auto"/>
              <w:ind w:left="782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48E7">
              <w:rPr>
                <w:rFonts w:ascii="Arial" w:hAnsi="Arial" w:cs="Arial"/>
                <w:sz w:val="22"/>
                <w:szCs w:val="22"/>
              </w:rPr>
              <w:t xml:space="preserve">Projekt   dotyczy </w:t>
            </w:r>
            <w:r w:rsidR="002F07F6" w:rsidRPr="006348E7">
              <w:rPr>
                <w:rFonts w:ascii="Arial" w:hAnsi="Arial" w:cs="Arial"/>
                <w:sz w:val="22"/>
                <w:szCs w:val="22"/>
              </w:rPr>
              <w:t xml:space="preserve">formy inwestycji początkowej </w:t>
            </w:r>
            <w:r w:rsidR="00011B86" w:rsidRPr="006348E7">
              <w:rPr>
                <w:rFonts w:ascii="Arial" w:hAnsi="Arial" w:cs="Arial"/>
                <w:sz w:val="22"/>
                <w:szCs w:val="22"/>
              </w:rPr>
              <w:t>dopuszczaln</w:t>
            </w:r>
            <w:r w:rsidR="008C3BE3" w:rsidRPr="006348E7">
              <w:rPr>
                <w:rFonts w:ascii="Arial" w:hAnsi="Arial" w:cs="Arial"/>
                <w:sz w:val="22"/>
                <w:szCs w:val="22"/>
              </w:rPr>
              <w:t>ej</w:t>
            </w:r>
            <w:r w:rsidR="00011B86" w:rsidRPr="006348E7">
              <w:rPr>
                <w:rFonts w:ascii="Arial" w:hAnsi="Arial" w:cs="Arial"/>
                <w:sz w:val="22"/>
                <w:szCs w:val="22"/>
              </w:rPr>
              <w:t xml:space="preserve"> w ramach poddziałania</w:t>
            </w:r>
            <w:r w:rsidR="000E5BDB" w:rsidRPr="006348E7">
              <w:rPr>
                <w:rFonts w:ascii="Arial" w:hAnsi="Arial" w:cs="Arial"/>
                <w:sz w:val="22"/>
                <w:szCs w:val="22"/>
              </w:rPr>
              <w:t xml:space="preserve"> (jeśli dotyczy)</w:t>
            </w:r>
            <w:r w:rsidR="00011B86" w:rsidRPr="006348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48E7">
              <w:rPr>
                <w:rFonts w:ascii="Arial" w:hAnsi="Arial" w:cs="Arial"/>
                <w:sz w:val="22"/>
                <w:szCs w:val="22"/>
              </w:rPr>
              <w:t>(punktacja 0 lub 1)</w:t>
            </w:r>
          </w:p>
        </w:tc>
      </w:tr>
      <w:tr w:rsidR="009A6A77" w:rsidRPr="00201E9B" w14:paraId="6DB2313A" w14:textId="77777777" w:rsidTr="00CD5F60">
        <w:trPr>
          <w:trHeight w:val="958"/>
        </w:trPr>
        <w:tc>
          <w:tcPr>
            <w:tcW w:w="14743" w:type="dxa"/>
            <w:gridSpan w:val="7"/>
            <w:shd w:val="clear" w:color="auto" w:fill="FFFFFF"/>
            <w:vAlign w:val="center"/>
          </w:tcPr>
          <w:p w14:paraId="7D243078" w14:textId="10EF0202" w:rsidR="00DB5E9B" w:rsidRPr="00201E9B" w:rsidRDefault="00F17476" w:rsidP="00E248E2">
            <w:pPr>
              <w:spacing w:before="60" w:after="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 xml:space="preserve">Na ocenie </w:t>
            </w:r>
            <w:r w:rsidR="009A6A77" w:rsidRPr="00201E9B">
              <w:rPr>
                <w:rFonts w:ascii="Arial" w:hAnsi="Arial" w:cs="Arial"/>
                <w:sz w:val="22"/>
                <w:szCs w:val="22"/>
              </w:rPr>
              <w:t>można uzyskać</w:t>
            </w:r>
            <w:r w:rsidR="003947FA"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48E2" w:rsidRPr="00201E9B">
              <w:rPr>
                <w:rFonts w:ascii="Arial" w:hAnsi="Arial"/>
                <w:b/>
                <w:sz w:val="22"/>
              </w:rPr>
              <w:t>9</w:t>
            </w:r>
            <w:r w:rsidR="003B26B0" w:rsidRPr="00201E9B">
              <w:rPr>
                <w:rFonts w:ascii="Arial" w:hAnsi="Arial"/>
                <w:b/>
                <w:sz w:val="22"/>
              </w:rPr>
              <w:t xml:space="preserve"> </w:t>
            </w:r>
            <w:r w:rsidR="00956B39" w:rsidRPr="00201E9B">
              <w:rPr>
                <w:rFonts w:ascii="Arial" w:hAnsi="Arial"/>
                <w:b/>
                <w:sz w:val="22"/>
              </w:rPr>
              <w:t>pkt.</w:t>
            </w:r>
            <w:r w:rsidR="009A6A77"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48E2" w:rsidRPr="00201E9B">
              <w:rPr>
                <w:rFonts w:ascii="Arial" w:hAnsi="Arial" w:cs="Arial"/>
                <w:sz w:val="22"/>
                <w:szCs w:val="22"/>
              </w:rPr>
              <w:t xml:space="preserve">Liczba punktów warunkująca pozytywną ocenę projektu i kwalifikująca do umieszczenia projektu na liście projektów rekomendowanych do udzielenia wsparcia to </w:t>
            </w:r>
            <w:r w:rsidR="00E85768" w:rsidRPr="00201E9B">
              <w:rPr>
                <w:rFonts w:ascii="Arial" w:hAnsi="Arial" w:cs="Arial"/>
                <w:sz w:val="22"/>
                <w:szCs w:val="22"/>
              </w:rPr>
              <w:t>9</w:t>
            </w:r>
            <w:r w:rsidR="00E248E2" w:rsidRPr="00201E9B">
              <w:rPr>
                <w:rFonts w:ascii="Arial" w:hAnsi="Arial" w:cs="Arial"/>
                <w:sz w:val="22"/>
                <w:szCs w:val="22"/>
              </w:rPr>
              <w:t xml:space="preserve"> pkt</w:t>
            </w:r>
            <w:r w:rsidR="00E85768" w:rsidRPr="00201E9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06469D8" w14:textId="77777777" w:rsidR="009A6A77" w:rsidRPr="00201E9B" w:rsidRDefault="009A6A77" w:rsidP="00C031DF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Kryteria rozstrzygające:</w:t>
            </w:r>
          </w:p>
          <w:p w14:paraId="573D8638" w14:textId="77777777" w:rsidR="00E87BC3" w:rsidRPr="00201E9B" w:rsidRDefault="009A6A77" w:rsidP="00E248E2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W sytuacji, gdy wartość alokacji przeznaczona na dany nabór nie będzie pozwalała na objęcie wsparciem wszystkich projektów,</w:t>
            </w:r>
            <w:r w:rsidR="003947FA" w:rsidRPr="00201E9B">
              <w:rPr>
                <w:rFonts w:ascii="Arial" w:hAnsi="Arial" w:cs="Arial"/>
                <w:sz w:val="22"/>
                <w:szCs w:val="22"/>
              </w:rPr>
              <w:t xml:space="preserve"> które</w:t>
            </w:r>
            <w:r w:rsidR="00E87BC3" w:rsidRPr="00201E9B">
              <w:rPr>
                <w:rFonts w:ascii="Arial" w:hAnsi="Arial" w:cs="Arial"/>
                <w:sz w:val="22"/>
                <w:szCs w:val="22"/>
              </w:rPr>
              <w:t xml:space="preserve"> uzyskały rekomendacje do objęcia wsparciem</w:t>
            </w:r>
            <w:r w:rsidR="003947FA" w:rsidRPr="00201E9B">
              <w:rPr>
                <w:rFonts w:ascii="Arial" w:hAnsi="Arial" w:cs="Arial"/>
                <w:sz w:val="22"/>
                <w:szCs w:val="22"/>
              </w:rPr>
              <w:t xml:space="preserve"> po ocenie merytorycznej</w:t>
            </w:r>
            <w:r w:rsidR="00E87BC3" w:rsidRPr="00201E9B">
              <w:rPr>
                <w:rFonts w:ascii="Arial" w:hAnsi="Arial" w:cs="Arial"/>
                <w:sz w:val="22"/>
                <w:szCs w:val="22"/>
              </w:rPr>
              <w:t>,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o kolejności na liście rankingowej decydować będ</w:t>
            </w:r>
            <w:r w:rsidR="00E7215E" w:rsidRPr="00201E9B">
              <w:rPr>
                <w:rFonts w:ascii="Arial" w:hAnsi="Arial" w:cs="Arial"/>
                <w:sz w:val="22"/>
                <w:szCs w:val="22"/>
              </w:rPr>
              <w:t>ą kryteria rozstrzygające:</w:t>
            </w:r>
          </w:p>
          <w:p w14:paraId="6E52EAD5" w14:textId="77777777" w:rsidR="00495D3A" w:rsidRPr="00201E9B" w:rsidRDefault="009A6A77" w:rsidP="005A4A34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I stopnia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47FA" w:rsidRPr="00201E9B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201E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F07F6">
              <w:rPr>
                <w:rFonts w:ascii="Arial" w:hAnsi="Arial" w:cs="Arial"/>
                <w:b/>
                <w:sz w:val="22"/>
                <w:szCs w:val="22"/>
              </w:rPr>
              <w:t>Lokalizacja</w:t>
            </w:r>
            <w:r w:rsidR="00495D3A" w:rsidRPr="00201E9B">
              <w:rPr>
                <w:rFonts w:ascii="Arial" w:hAnsi="Arial" w:cs="Arial"/>
                <w:b/>
                <w:sz w:val="22"/>
                <w:szCs w:val="22"/>
              </w:rPr>
              <w:t xml:space="preserve"> projektu będzie </w:t>
            </w:r>
            <w:r w:rsidR="002F07F6">
              <w:rPr>
                <w:rFonts w:ascii="Arial" w:hAnsi="Arial" w:cs="Arial"/>
                <w:b/>
                <w:sz w:val="22"/>
                <w:szCs w:val="22"/>
              </w:rPr>
              <w:t xml:space="preserve">znajdowała się </w:t>
            </w:r>
            <w:r w:rsidR="00495D3A" w:rsidRPr="00201E9B">
              <w:rPr>
                <w:rFonts w:ascii="Arial" w:hAnsi="Arial" w:cs="Arial"/>
                <w:b/>
                <w:sz w:val="22"/>
                <w:szCs w:val="22"/>
              </w:rPr>
              <w:t xml:space="preserve">w województwie w którym wskaźnik GUS pn. „Przedsiębiorstwa, które wprowadziły innowacje produktowe lub procesowe w % ogółu przedsiębiorstw w danym województwie” jest niższy. </w:t>
            </w:r>
          </w:p>
          <w:p w14:paraId="7E07DB12" w14:textId="77777777" w:rsidR="00495D3A" w:rsidRPr="00201E9B" w:rsidRDefault="00495D3A" w:rsidP="005A4A34">
            <w:pPr>
              <w:spacing w:before="120" w:after="0" w:line="240" w:lineRule="auto"/>
              <w:jc w:val="both"/>
              <w:rPr>
                <w:rFonts w:ascii="Arial" w:hAnsi="Arial"/>
                <w:sz w:val="22"/>
              </w:rPr>
            </w:pPr>
            <w:r w:rsidRPr="00201E9B">
              <w:rPr>
                <w:rFonts w:ascii="Arial" w:hAnsi="Arial"/>
                <w:sz w:val="22"/>
              </w:rPr>
              <w:t>W przypadku części wdrożeniowej/inwestycji realizowanej w województwie, w którym wskaźnik jest niższy, projekt znajduje się wyżej na liście rankingowej względem pozostałych. Kryterium rozstrzygane na podstawie danych z „Rocznika Statystycznego Województw 2017” – Wydawnictwo GUS</w:t>
            </w:r>
          </w:p>
          <w:p w14:paraId="0E6C3EBF" w14:textId="77777777" w:rsidR="00495D3A" w:rsidRPr="00201E9B" w:rsidRDefault="00495D3A" w:rsidP="00495D3A">
            <w:pPr>
              <w:spacing w:before="120" w:after="0" w:line="240" w:lineRule="auto"/>
              <w:rPr>
                <w:rFonts w:ascii="Arial" w:hAnsi="Arial"/>
                <w:sz w:val="22"/>
              </w:rPr>
            </w:pPr>
            <w:r w:rsidRPr="00201E9B">
              <w:rPr>
                <w:rFonts w:ascii="Arial" w:hAnsi="Arial"/>
                <w:sz w:val="22"/>
              </w:rPr>
              <w:t>Dane:</w:t>
            </w:r>
          </w:p>
          <w:p w14:paraId="69AFECF1" w14:textId="77777777" w:rsidR="003947FA" w:rsidRPr="00201E9B" w:rsidRDefault="00527134" w:rsidP="00495D3A">
            <w:pPr>
              <w:spacing w:before="120" w:after="0" w:line="240" w:lineRule="auto"/>
              <w:rPr>
                <w:rFonts w:ascii="Arial" w:hAnsi="Arial"/>
                <w:sz w:val="22"/>
              </w:rPr>
            </w:pPr>
            <w:hyperlink r:id="rId9" w:history="1">
              <w:r w:rsidR="00495D3A" w:rsidRPr="00201E9B">
                <w:rPr>
                  <w:rStyle w:val="Hipercze"/>
                  <w:rFonts w:ascii="Arial" w:hAnsi="Arial"/>
                  <w:sz w:val="22"/>
                </w:rPr>
                <w:t>http://stat.gov.pl/files/gfx/portalinformacyjny/pl/defaultaktualnosci/5515/4/12/1/rocznik-statystyczny-wojewodztw-2017.pdf</w:t>
              </w:r>
            </w:hyperlink>
          </w:p>
          <w:p w14:paraId="1D21C54D" w14:textId="77777777" w:rsidR="00495D3A" w:rsidRPr="00201E9B" w:rsidRDefault="00495D3A" w:rsidP="00495D3A">
            <w:pPr>
              <w:spacing w:before="120" w:after="0" w:line="240" w:lineRule="auto"/>
              <w:rPr>
                <w:rFonts w:ascii="Arial" w:hAnsi="Arial"/>
                <w:sz w:val="22"/>
              </w:rPr>
            </w:pPr>
          </w:p>
          <w:p w14:paraId="339AD618" w14:textId="77777777" w:rsidR="00E7215E" w:rsidRPr="00201E9B" w:rsidRDefault="009A6A77" w:rsidP="00C031DF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II stopnia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363880" w:rsidRPr="00201E9B">
              <w:rPr>
                <w:rFonts w:ascii="Arial" w:hAnsi="Arial"/>
                <w:b/>
                <w:sz w:val="22"/>
              </w:rPr>
              <w:t>Udział wydatków na działalność B+R w działalności gospodarczej Wnioskodawcy w ciągu ostatnich, zamkniętych 3 lat obrachunkowych:</w:t>
            </w:r>
          </w:p>
          <w:p w14:paraId="56141642" w14:textId="77777777" w:rsidR="00923B14" w:rsidRPr="00201E9B" w:rsidRDefault="00363880" w:rsidP="00923B14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Weryfikacji podlega wskazany we wniosku o dofinansowanie procentowy udział wydatków na działalność B+R w działalności gospodarczej Wnioskodawcy</w:t>
            </w:r>
            <w:r w:rsidR="00923B14" w:rsidRPr="00201E9B">
              <w:rPr>
                <w:rFonts w:ascii="Arial" w:hAnsi="Arial" w:cs="Arial"/>
                <w:sz w:val="22"/>
                <w:szCs w:val="22"/>
              </w:rPr>
              <w:t xml:space="preserve"> oraz opis metodologii jego ustalenia</w:t>
            </w:r>
            <w:r w:rsidRPr="00201E9B">
              <w:rPr>
                <w:rFonts w:ascii="Arial" w:hAnsi="Arial" w:cs="Arial"/>
                <w:sz w:val="22"/>
                <w:szCs w:val="22"/>
              </w:rPr>
              <w:t>.</w:t>
            </w:r>
            <w:r w:rsidR="00923B14" w:rsidRPr="00201E9B">
              <w:rPr>
                <w:rFonts w:ascii="Arial" w:hAnsi="Arial" w:cs="Arial"/>
                <w:sz w:val="22"/>
                <w:szCs w:val="22"/>
              </w:rPr>
              <w:t xml:space="preserve"> Rezultatem tej weryfikacji będzie rekomendacja członków Komisji Oceny Projektów dotycząca ustalenia ostatecznej wartości kryterium.  Prawdziwość informacji podanych we wniosku o dofinansowanie dotyczących wydatków na działalność B+R Wnioskodawcy poniesionych w ciągu ostatnich, zamkniętych 3 lat obrachunkowych, które zostały wzięte pod uwagę na etapie oceny projektu,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3B14" w:rsidRPr="00201E9B">
              <w:rPr>
                <w:rFonts w:ascii="Arial" w:hAnsi="Arial" w:cs="Arial"/>
                <w:sz w:val="22"/>
                <w:szCs w:val="22"/>
              </w:rPr>
              <w:t xml:space="preserve"> może także podlegać sprawdzeniu na etapie </w:t>
            </w:r>
            <w:r w:rsidRPr="00201E9B">
              <w:rPr>
                <w:rFonts w:ascii="Arial" w:hAnsi="Arial" w:cs="Arial"/>
                <w:sz w:val="22"/>
                <w:szCs w:val="22"/>
              </w:rPr>
              <w:t>realizacji oraz rozliczenia projektu</w:t>
            </w:r>
            <w:r w:rsidR="00923B14" w:rsidRPr="00201E9B">
              <w:rPr>
                <w:rFonts w:ascii="Arial" w:hAnsi="Arial" w:cs="Arial"/>
                <w:sz w:val="22"/>
                <w:szCs w:val="22"/>
              </w:rPr>
              <w:t xml:space="preserve"> na podstawie  dokumentacji posiadanej przez Wnioskodawcę potwierdzającej poniesienie wydatków na działalność B+R, w tym przede wszystkim dokumentacji księgowej, sprawozdań finansowych, złożonego w GUS formularza PNT-01 – Sprawozdania o działalności badawczo-rozwojowej (B+R). </w:t>
            </w:r>
          </w:p>
          <w:p w14:paraId="5BA6BD03" w14:textId="77777777" w:rsidR="00411EE2" w:rsidRPr="00201E9B" w:rsidRDefault="00363880" w:rsidP="00C031DF">
            <w:pPr>
              <w:spacing w:before="120" w:after="0" w:line="240" w:lineRule="auto"/>
              <w:jc w:val="both"/>
            </w:pPr>
            <w:r w:rsidRPr="00201E9B">
              <w:rPr>
                <w:rFonts w:ascii="Arial" w:hAnsi="Arial" w:cs="Arial"/>
                <w:sz w:val="22"/>
                <w:szCs w:val="22"/>
              </w:rPr>
              <w:t>Podawany udział wydatków na działalność B+R powinien dotyczyć wszystkich wydatków poniesionych na działalność B+R w okresie ostatnich trzech zamkniętych lat obrachunkowych poprzedzających rok złożenia wniosku o dofinansowanie w stosunku do sumy wydatków poniesionych w tym okresie przez przedsiębiorcę w ramach prowadzonej przez niego działalności gospodarczej. W przypadku nowo utworzonych przedsiębiorstw lub Wnioskodawców prowadzących działalność gospodarczą przez okres krótszy niż trzy lata, należy podać udział wydatków poniesionych na działalność B+R w okresie prowadzonej przez niego działalności gospodarczej w stosunku do sumy wydatków poniesionych przez przedsiębiorcę w ramach prowadzonej działalności gospodarczej.</w:t>
            </w:r>
            <w:r w:rsidR="00B67FC6" w:rsidRPr="00201E9B">
              <w:t xml:space="preserve"> </w:t>
            </w:r>
          </w:p>
          <w:p w14:paraId="26AE1088" w14:textId="77777777" w:rsidR="00411EE2" w:rsidRPr="00201E9B" w:rsidRDefault="00B67FC6" w:rsidP="00C031DF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Im wyższy procentowy wskaźnik</w:t>
            </w:r>
            <w:r w:rsidR="00C44F2D" w:rsidRPr="00201E9B">
              <w:t xml:space="preserve"> „</w:t>
            </w:r>
            <w:r w:rsidR="00C44F2D" w:rsidRPr="00201E9B">
              <w:rPr>
                <w:rFonts w:ascii="Arial" w:hAnsi="Arial" w:cs="Arial"/>
                <w:sz w:val="22"/>
                <w:szCs w:val="22"/>
              </w:rPr>
              <w:t>Udział wydatków na działalność B+R w działalności gospodarczej Wnioskodawcy w ciągu ostatnich, zamkniętych 3 lat obrachunkowych”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tym wyższe miejsce na liście rankingowej</w:t>
            </w:r>
            <w:r w:rsidR="00D313B9" w:rsidRPr="00201E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BCEF38" w14:textId="77777777" w:rsidR="00E73C16" w:rsidRPr="00201E9B" w:rsidRDefault="004A6A1D" w:rsidP="00C031DF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Wynik weryfikacji dokonanej na etapie realizacji oraz rozliczenia projektu wskazujący na nieprawidłowość ustalenia wartości kryteriów rozstrzygających skutkować może rozwiązaniem umowy o dofinansowanie projektu i uznaniem dofinansowania za nienależnie przyznane, jeżeli wartość tych kryteriów zdecydowała o wybraniu projektu do dofinansowania.</w:t>
            </w:r>
          </w:p>
          <w:p w14:paraId="313231ED" w14:textId="77777777" w:rsidR="00AF15AA" w:rsidRPr="00201E9B" w:rsidRDefault="00AF15AA" w:rsidP="00C031DF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3A92" w:rsidRPr="00201E9B" w14:paraId="68963246" w14:textId="77777777" w:rsidTr="00CD5F60">
        <w:trPr>
          <w:trHeight w:val="624"/>
        </w:trPr>
        <w:tc>
          <w:tcPr>
            <w:tcW w:w="14743" w:type="dxa"/>
            <w:gridSpan w:val="7"/>
            <w:shd w:val="clear" w:color="auto" w:fill="009999"/>
            <w:vAlign w:val="center"/>
          </w:tcPr>
          <w:p w14:paraId="68177FFE" w14:textId="77777777" w:rsidR="00633A92" w:rsidRPr="00201E9B" w:rsidRDefault="00633A92" w:rsidP="00B226FF">
            <w:pPr>
              <w:spacing w:before="120" w:after="0" w:line="24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 xml:space="preserve">Kryteria </w:t>
            </w:r>
            <w:r w:rsidR="00B226FF"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>wyboru projektów</w:t>
            </w:r>
          </w:p>
        </w:tc>
      </w:tr>
      <w:tr w:rsidR="00B226FF" w:rsidRPr="00201E9B" w14:paraId="31672CB1" w14:textId="77777777" w:rsidTr="00B77B79">
        <w:trPr>
          <w:trHeight w:val="563"/>
        </w:trPr>
        <w:tc>
          <w:tcPr>
            <w:tcW w:w="989" w:type="dxa"/>
            <w:shd w:val="clear" w:color="auto" w:fill="009999"/>
            <w:vAlign w:val="center"/>
          </w:tcPr>
          <w:p w14:paraId="6513A30F" w14:textId="77777777" w:rsidR="00B226FF" w:rsidRPr="00201E9B" w:rsidRDefault="00B226FF" w:rsidP="00C031D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>Lp.</w:t>
            </w:r>
          </w:p>
        </w:tc>
        <w:tc>
          <w:tcPr>
            <w:tcW w:w="3362" w:type="dxa"/>
            <w:gridSpan w:val="3"/>
            <w:shd w:val="clear" w:color="auto" w:fill="009999"/>
            <w:vAlign w:val="center"/>
          </w:tcPr>
          <w:p w14:paraId="3D636B6A" w14:textId="77777777" w:rsidR="00B226FF" w:rsidRPr="00201E9B" w:rsidRDefault="00B226FF" w:rsidP="00C031D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>Nazwa kryterium</w:t>
            </w:r>
          </w:p>
        </w:tc>
        <w:tc>
          <w:tcPr>
            <w:tcW w:w="7531" w:type="dxa"/>
            <w:shd w:val="clear" w:color="auto" w:fill="009999"/>
            <w:vAlign w:val="center"/>
          </w:tcPr>
          <w:p w14:paraId="2A1C89BE" w14:textId="77777777" w:rsidR="00B226FF" w:rsidRPr="00201E9B" w:rsidRDefault="00B226FF" w:rsidP="00C031D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>Opis kryterium</w:t>
            </w:r>
          </w:p>
        </w:tc>
        <w:tc>
          <w:tcPr>
            <w:tcW w:w="1897" w:type="dxa"/>
            <w:shd w:val="clear" w:color="auto" w:fill="009999"/>
            <w:vAlign w:val="center"/>
          </w:tcPr>
          <w:p w14:paraId="23DCF566" w14:textId="77777777" w:rsidR="00B226FF" w:rsidRPr="00201E9B" w:rsidRDefault="00B226FF" w:rsidP="00C031D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>Sposób oceny</w:t>
            </w:r>
          </w:p>
        </w:tc>
        <w:tc>
          <w:tcPr>
            <w:tcW w:w="964" w:type="dxa"/>
            <w:shd w:val="clear" w:color="auto" w:fill="009999"/>
            <w:vAlign w:val="center"/>
          </w:tcPr>
          <w:p w14:paraId="6EBF0672" w14:textId="77777777" w:rsidR="00B226FF" w:rsidRPr="00201E9B" w:rsidRDefault="00B226FF" w:rsidP="00C031DF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color w:val="FFFFFF"/>
                <w:sz w:val="22"/>
                <w:szCs w:val="22"/>
              </w:rPr>
              <w:t>Wymagane minimum punktowe</w:t>
            </w:r>
          </w:p>
        </w:tc>
      </w:tr>
      <w:tr w:rsidR="00EE541D" w:rsidRPr="00201E9B" w14:paraId="4B05A200" w14:textId="77777777" w:rsidTr="00B77B79">
        <w:trPr>
          <w:trHeight w:val="562"/>
        </w:trPr>
        <w:tc>
          <w:tcPr>
            <w:tcW w:w="989" w:type="dxa"/>
            <w:shd w:val="clear" w:color="auto" w:fill="auto"/>
            <w:vAlign w:val="center"/>
          </w:tcPr>
          <w:p w14:paraId="5E2A3DB8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362" w:type="dxa"/>
            <w:gridSpan w:val="3"/>
            <w:shd w:val="clear" w:color="auto" w:fill="auto"/>
            <w:vAlign w:val="center"/>
          </w:tcPr>
          <w:p w14:paraId="158E9742" w14:textId="77777777" w:rsidR="00EE541D" w:rsidRPr="00201E9B" w:rsidRDefault="00EE541D" w:rsidP="00C23D7A">
            <w:pPr>
              <w:spacing w:before="60" w:after="0" w:line="259" w:lineRule="auto"/>
              <w:ind w:right="-39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  <w:spacing w:val="-4"/>
                <w:sz w:val="22"/>
                <w:szCs w:val="22"/>
              </w:rPr>
              <w:t xml:space="preserve">Kwalifikowalność Wnioskodawcy w ramach działania </w:t>
            </w:r>
          </w:p>
          <w:p w14:paraId="1A4D8988" w14:textId="77777777" w:rsidR="00EE541D" w:rsidRPr="00201E9B" w:rsidRDefault="00EE541D" w:rsidP="00EE541D">
            <w:pPr>
              <w:spacing w:before="120" w:after="0" w:line="240" w:lineRule="auto"/>
              <w:jc w:val="center"/>
            </w:pPr>
          </w:p>
        </w:tc>
        <w:tc>
          <w:tcPr>
            <w:tcW w:w="7531" w:type="dxa"/>
            <w:shd w:val="clear" w:color="auto" w:fill="auto"/>
            <w:vAlign w:val="center"/>
          </w:tcPr>
          <w:p w14:paraId="7DCD81C9" w14:textId="77777777" w:rsidR="00C77713" w:rsidRPr="00201E9B" w:rsidRDefault="00C77713" w:rsidP="00C77713">
            <w:pPr>
              <w:keepNext/>
              <w:keepLine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Wnioskodawca prowadzi działalność gospodarczą na terytorium Rzeczypospolitej Polskiej </w:t>
            </w:r>
            <w:r w:rsidR="001E3A5E">
              <w:rPr>
                <w:rFonts w:ascii="Arial" w:hAnsi="Arial" w:cs="Arial"/>
                <w:sz w:val="22"/>
                <w:szCs w:val="22"/>
              </w:rPr>
              <w:t>(z wyłączeniem 5 regionów Polski Wschodniej)</w:t>
            </w:r>
            <w:bookmarkStart w:id="1" w:name="_Ref531855209"/>
            <w:r w:rsidR="00C36134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2"/>
            </w:r>
            <w:bookmarkEnd w:id="1"/>
            <w:r w:rsidR="001E3A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potwierdzoną wpisem do odpowiedniego rejestru, a jego siedziba </w:t>
            </w:r>
            <w:r w:rsidR="008534B0">
              <w:rPr>
                <w:rFonts w:ascii="Arial" w:hAnsi="Arial" w:cs="Arial"/>
                <w:sz w:val="22"/>
                <w:szCs w:val="22"/>
              </w:rPr>
              <w:t xml:space="preserve">oraz oddziały </w:t>
            </w:r>
            <w:r w:rsidRPr="00201E9B">
              <w:rPr>
                <w:rFonts w:ascii="Arial" w:hAnsi="Arial" w:cs="Arial"/>
                <w:sz w:val="22"/>
                <w:szCs w:val="22"/>
              </w:rPr>
              <w:t>(w przypadku przedsiębiorców ujętych w Centralnej, Ewidencji i Informacji Działalności Gospodarczej adres</w:t>
            </w:r>
            <w:r w:rsidR="008534B0">
              <w:rPr>
                <w:rFonts w:ascii="Arial" w:hAnsi="Arial" w:cs="Arial"/>
                <w:sz w:val="22"/>
                <w:szCs w:val="22"/>
              </w:rPr>
              <w:t>y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wykonywania działalności gospodarczej) </w:t>
            </w:r>
            <w:r w:rsidR="008534B0">
              <w:rPr>
                <w:rFonts w:ascii="Arial" w:hAnsi="Arial" w:cs="Arial"/>
                <w:sz w:val="22"/>
                <w:szCs w:val="22"/>
              </w:rPr>
              <w:t xml:space="preserve">nie </w:t>
            </w:r>
            <w:r w:rsidRPr="00201E9B">
              <w:rPr>
                <w:rFonts w:ascii="Arial" w:hAnsi="Arial" w:cs="Arial"/>
                <w:sz w:val="22"/>
                <w:szCs w:val="22"/>
              </w:rPr>
              <w:t>mie</w:t>
            </w:r>
            <w:r w:rsidR="008534B0">
              <w:rPr>
                <w:rFonts w:ascii="Arial" w:hAnsi="Arial" w:cs="Arial"/>
                <w:sz w:val="22"/>
                <w:szCs w:val="22"/>
              </w:rPr>
              <w:t>szczą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się</w:t>
            </w:r>
            <w:r w:rsidR="001E3A5E">
              <w:rPr>
                <w:rFonts w:ascii="Arial" w:hAnsi="Arial" w:cs="Arial"/>
                <w:sz w:val="22"/>
                <w:szCs w:val="22"/>
              </w:rPr>
              <w:t xml:space="preserve"> na terytorium </w:t>
            </w:r>
            <w:r w:rsidR="008534B0">
              <w:rPr>
                <w:rFonts w:ascii="Arial" w:hAnsi="Arial" w:cs="Arial"/>
                <w:sz w:val="22"/>
                <w:szCs w:val="22"/>
              </w:rPr>
              <w:t>województw Polski Wschodniej</w:t>
            </w:r>
            <w:r w:rsidR="006348E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F8ECB6" w14:textId="77777777" w:rsidR="00F10EDD" w:rsidRPr="00201E9B" w:rsidRDefault="00F10EDD" w:rsidP="00F10EDD">
            <w:pPr>
              <w:spacing w:before="120" w:after="120" w:line="240" w:lineRule="auto"/>
              <w:jc w:val="both"/>
              <w:rPr>
                <w:rFonts w:ascii="Arial" w:hAnsi="Arial" w:cs="Arial"/>
                <w:sz w:val="22"/>
              </w:rPr>
            </w:pPr>
            <w:r w:rsidRPr="00201E9B">
              <w:rPr>
                <w:rFonts w:ascii="Arial" w:hAnsi="Arial" w:cs="Arial"/>
                <w:sz w:val="22"/>
              </w:rPr>
              <w:t xml:space="preserve">Wnioskodawca oświadcza, że zgodnie z art. 14 ust. 16 rozporządzenia KE nr 651/2014 nie dokonał przeniesienia do zakładu, w którym ma zostać dokonana inwestycja początkowa, której dotyczy wniosek </w:t>
            </w:r>
            <w:r w:rsidRPr="00201E9B">
              <w:rPr>
                <w:rFonts w:ascii="Arial" w:hAnsi="Arial" w:cs="Arial"/>
                <w:sz w:val="22"/>
              </w:rPr>
              <w:br/>
              <w:t xml:space="preserve">o dofinansowanie, w ciągu dwóch lat poprzedzających złożenie wniosek </w:t>
            </w:r>
            <w:r w:rsidRPr="00201E9B">
              <w:rPr>
                <w:rFonts w:ascii="Arial" w:hAnsi="Arial" w:cs="Arial"/>
                <w:sz w:val="22"/>
              </w:rPr>
              <w:br/>
              <w:t xml:space="preserve">o dofinansowanie, oraz nie planuje dokonać takiego przeniesienia </w:t>
            </w:r>
            <w:r w:rsidR="00937B1E">
              <w:rPr>
                <w:rFonts w:ascii="Arial" w:hAnsi="Arial" w:cs="Arial"/>
                <w:sz w:val="22"/>
              </w:rPr>
              <w:br/>
            </w:r>
            <w:r w:rsidRPr="00201E9B">
              <w:rPr>
                <w:rFonts w:ascii="Arial" w:hAnsi="Arial" w:cs="Arial"/>
                <w:sz w:val="22"/>
              </w:rPr>
              <w:t xml:space="preserve">w okresie dwóch lat od zakończenia inwestycji początkowej, której dotyczy wniosek o dofinansowanie.  </w:t>
            </w:r>
          </w:p>
          <w:p w14:paraId="1B9DE327" w14:textId="77777777" w:rsidR="0085711A" w:rsidRPr="00201E9B" w:rsidRDefault="00F10EDD" w:rsidP="00C23D7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</w:rPr>
              <w:lastRenderedPageBreak/>
              <w:t xml:space="preserve">Ocena kryterium będzie dokonywana na podstawie oświadczeń Wnioskodawcy, będących integralną częścią wniosku o dofinansowanie oraz danych zawartych we wniosku o dofinansowanie. Przed podpisaniem umowy o dofinansowanie projektu dokonana zostanie weryfikacja spełniania powyższych warunków, w szczególności w oparciu </w:t>
            </w:r>
            <w:r w:rsidR="00937B1E">
              <w:rPr>
                <w:rFonts w:ascii="Arial" w:hAnsi="Arial" w:cs="Arial"/>
                <w:sz w:val="22"/>
              </w:rPr>
              <w:br/>
            </w:r>
            <w:r w:rsidRPr="00201E9B">
              <w:rPr>
                <w:rFonts w:ascii="Arial" w:hAnsi="Arial" w:cs="Arial"/>
                <w:sz w:val="22"/>
              </w:rPr>
              <w:t>o dokumenty wskazane w Regulaminie Konkursu.</w:t>
            </w:r>
          </w:p>
          <w:p w14:paraId="13200B43" w14:textId="77777777" w:rsidR="00EE541D" w:rsidRPr="00201E9B" w:rsidRDefault="00EE541D" w:rsidP="00C23D7A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Punktacja:</w:t>
            </w:r>
          </w:p>
          <w:p w14:paraId="4F5CD6BD" w14:textId="77777777" w:rsidR="006A69EC" w:rsidRPr="00201E9B" w:rsidRDefault="006A69EC" w:rsidP="006A69EC">
            <w:pPr>
              <w:spacing w:before="120" w:after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0 – Wnioskodawca nie kwalifikuje się do uzyskania dofinansowania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>w ramach poddziałania;</w:t>
            </w:r>
          </w:p>
          <w:p w14:paraId="37A702DA" w14:textId="77777777" w:rsidR="00EE541D" w:rsidRPr="00201E9B" w:rsidRDefault="006A69EC" w:rsidP="00C23D7A">
            <w:pPr>
              <w:pStyle w:val="Tekstkomentarza"/>
            </w:pPr>
            <w:r w:rsidRPr="00201E9B">
              <w:rPr>
                <w:rFonts w:ascii="Arial" w:hAnsi="Arial" w:cs="Arial"/>
                <w:sz w:val="22"/>
                <w:szCs w:val="22"/>
              </w:rPr>
              <w:t>1 – Wnioskodawca kwalifikuje się do uzyskania dofinansowania w ramach poddziałania.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D253825" w14:textId="77777777" w:rsidR="00EE541D" w:rsidRPr="00201E9B" w:rsidRDefault="00EE541D" w:rsidP="00EE541D">
            <w:pPr>
              <w:spacing w:before="120" w:after="0" w:line="240" w:lineRule="auto"/>
              <w:jc w:val="center"/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0 lub 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7E799D7" w14:textId="77777777" w:rsidR="00EE541D" w:rsidRPr="00201E9B" w:rsidRDefault="00EE541D" w:rsidP="00EE541D">
            <w:pPr>
              <w:spacing w:before="120" w:after="0" w:line="240" w:lineRule="auto"/>
              <w:jc w:val="center"/>
            </w:pPr>
            <w:r w:rsidRPr="00201E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E541D" w:rsidRPr="00201E9B" w14:paraId="1EC6BC8A" w14:textId="77777777" w:rsidTr="00201E9B">
        <w:trPr>
          <w:trHeight w:val="1134"/>
        </w:trPr>
        <w:tc>
          <w:tcPr>
            <w:tcW w:w="989" w:type="dxa"/>
            <w:vAlign w:val="center"/>
          </w:tcPr>
          <w:p w14:paraId="3224AC1F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  <w:p w14:paraId="43EBFE19" w14:textId="77777777" w:rsidR="00EE541D" w:rsidRPr="00201E9B" w:rsidRDefault="00EE541D" w:rsidP="00EE54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7FE0F2" w14:textId="77777777" w:rsidR="00EE541D" w:rsidRPr="00201E9B" w:rsidRDefault="00EE541D" w:rsidP="00B25DE1">
            <w:pPr>
              <w:spacing w:before="120" w:after="0" w:line="240" w:lineRule="auto"/>
              <w:ind w:left="34"/>
              <w:jc w:val="both"/>
              <w:rPr>
                <w:rFonts w:ascii="Arial" w:hAnsi="Arial"/>
                <w:color w:val="000000"/>
                <w:sz w:val="22"/>
              </w:rPr>
            </w:pPr>
            <w:r w:rsidRPr="00201E9B">
              <w:rPr>
                <w:rFonts w:ascii="Arial" w:hAnsi="Arial"/>
                <w:color w:val="000000"/>
                <w:sz w:val="22"/>
              </w:rPr>
              <w:t xml:space="preserve">Przedmiot projektu nie dotyczy rodzajów działalności wykluczonych z możliwości uzyskania wsparcia </w:t>
            </w:r>
          </w:p>
        </w:tc>
        <w:tc>
          <w:tcPr>
            <w:tcW w:w="7531" w:type="dxa"/>
            <w:shd w:val="clear" w:color="auto" w:fill="auto"/>
          </w:tcPr>
          <w:p w14:paraId="77E571E9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Przedmiot realizacji projektu nie dotyczy rodzajów działalności wykluczonych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z możliwości uzyskania pomocy finansowej, o których mowa w:</w:t>
            </w:r>
          </w:p>
          <w:p w14:paraId="384FFB38" w14:textId="77777777" w:rsidR="00EE541D" w:rsidRPr="00201E9B" w:rsidRDefault="00EE541D" w:rsidP="00EE541D">
            <w:pPr>
              <w:numPr>
                <w:ilvl w:val="0"/>
                <w:numId w:val="69"/>
              </w:num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w § 4 ust. 3 rozporządzenia Ministra Infrastruktury i Rozwoju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z dnia 10 lipca 2015 r. w sprawie udzielania przez Polską Agencję Rozwoju Przedsiębiorczości pomocy finansowej w ramach Programu Operacyjnego Inteligentny Rozwój 2014-2020,</w:t>
            </w:r>
          </w:p>
          <w:p w14:paraId="6F656BAE" w14:textId="77777777" w:rsidR="00EE541D" w:rsidRPr="00201E9B" w:rsidRDefault="00EE541D" w:rsidP="00EE541D">
            <w:pPr>
              <w:numPr>
                <w:ilvl w:val="0"/>
                <w:numId w:val="70"/>
              </w:num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w art. 1 rozporządzenia Komisji (UE) nr 651/2014 z dnia 17 czerwca 2014 r. uznającego niektóre rodzaje pomocy za zgodne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z rynkiem wewnętrznym w zastosowaniu art. 107 i 108 Traktatu,</w:t>
            </w:r>
          </w:p>
          <w:p w14:paraId="20E0F856" w14:textId="77777777" w:rsidR="00301F87" w:rsidRPr="00201E9B" w:rsidRDefault="00301F87" w:rsidP="00EE541D">
            <w:pPr>
              <w:numPr>
                <w:ilvl w:val="0"/>
                <w:numId w:val="70"/>
              </w:num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art. 1 rozporządzenia Komisji (UE) nr 1407/2013 z dnia 18 grudnia 2013 r. w sprawie stosowania art. 107 i 108 Traktatu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o funkcjonowaniu Unii Europejskiej do pomocy </w:t>
            </w:r>
            <w:r w:rsidRPr="00201E9B">
              <w:rPr>
                <w:rFonts w:ascii="Arial" w:hAnsi="Arial" w:cs="Arial"/>
                <w:i/>
                <w:sz w:val="22"/>
                <w:szCs w:val="22"/>
              </w:rPr>
              <w:t>de minimis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>(Dz. Urz. UE L 352 z 24.12.2013 r.);</w:t>
            </w:r>
          </w:p>
          <w:p w14:paraId="71A3B41C" w14:textId="77777777" w:rsidR="00EE541D" w:rsidRPr="00201E9B" w:rsidRDefault="00EE541D" w:rsidP="00EE541D">
            <w:pPr>
              <w:numPr>
                <w:ilvl w:val="0"/>
                <w:numId w:val="70"/>
              </w:num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w art. 3 ust. 3 rozporządzenia  PE i Rady (UE) nr 1301/2013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z dnia 17 grudnia 2013 r. w sprawie Europejskiego Funduszu Rozwoju Regionalnego i przepisów szczególnych dotyczących celu "Inwestycje na rzecz wzrostu i zatrudnienia" oraz w sprawie uchylenia rozporządzenia (WE) nr 1080/2006.</w:t>
            </w:r>
          </w:p>
          <w:p w14:paraId="30419135" w14:textId="77777777" w:rsidR="0085711A" w:rsidRPr="00201E9B" w:rsidRDefault="006274FD" w:rsidP="00612440">
            <w:pPr>
              <w:autoSpaceDE w:val="0"/>
              <w:autoSpaceDN w:val="0"/>
              <w:adjustRightInd w:val="0"/>
              <w:spacing w:before="120" w:after="0"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Ocena kryterium nastąpi poprzez analizę</w:t>
            </w:r>
            <w:r w:rsidR="003E3496" w:rsidRPr="00201E9B">
              <w:rPr>
                <w:rFonts w:ascii="Arial" w:hAnsi="Arial" w:cs="Arial"/>
                <w:sz w:val="22"/>
                <w:szCs w:val="22"/>
              </w:rPr>
              <w:t>,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czy działalność której dotyczy </w:t>
            </w: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 xml:space="preserve">projekt może być wspierana w ramach poddziałania. Wykluczenie ze wsparcia będzie analizowane z uwzględnieniem zasad udzielania pomocy </w:t>
            </w:r>
            <w:r w:rsidRPr="00201E9B">
              <w:rPr>
                <w:rFonts w:ascii="Arial" w:hAnsi="Arial" w:cs="Arial"/>
                <w:i/>
                <w:sz w:val="22"/>
                <w:szCs w:val="22"/>
              </w:rPr>
              <w:t>de minimis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oraz przewidywanych rodzajów wydatków kwalifikowanych. </w:t>
            </w:r>
          </w:p>
          <w:p w14:paraId="5E6C5B9E" w14:textId="77777777" w:rsidR="00612440" w:rsidRPr="00201E9B" w:rsidRDefault="00612440" w:rsidP="00612440">
            <w:pPr>
              <w:autoSpaceDE w:val="0"/>
              <w:autoSpaceDN w:val="0"/>
              <w:adjustRightInd w:val="0"/>
              <w:spacing w:before="120" w:after="0" w:line="25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Punktacja:</w:t>
            </w:r>
          </w:p>
          <w:p w14:paraId="7E03B388" w14:textId="77777777" w:rsidR="00612440" w:rsidRPr="00201E9B" w:rsidRDefault="00612440" w:rsidP="00612440">
            <w:pPr>
              <w:autoSpaceDE w:val="0"/>
              <w:autoSpaceDN w:val="0"/>
              <w:adjustRightInd w:val="0"/>
              <w:spacing w:before="120" w:after="0"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0 pkt – projekt dotyczy rodzajów działalności wykluczonych z możliwości uzyskania wsparcia;</w:t>
            </w:r>
          </w:p>
          <w:p w14:paraId="6F0B6143" w14:textId="77777777" w:rsidR="00EE541D" w:rsidRPr="00201E9B" w:rsidRDefault="00612440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1 pkt – projekt nie dotyczy rodzajów działalności wykluczonych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>z możliwości uzyskania wsparcia</w:t>
            </w:r>
          </w:p>
        </w:tc>
        <w:tc>
          <w:tcPr>
            <w:tcW w:w="1897" w:type="dxa"/>
            <w:vAlign w:val="center"/>
          </w:tcPr>
          <w:p w14:paraId="229F4718" w14:textId="77777777" w:rsidR="00EE541D" w:rsidRPr="00201E9B" w:rsidRDefault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0 lub 1</w:t>
            </w:r>
          </w:p>
        </w:tc>
        <w:tc>
          <w:tcPr>
            <w:tcW w:w="964" w:type="dxa"/>
            <w:vAlign w:val="center"/>
          </w:tcPr>
          <w:p w14:paraId="53773205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E541D" w:rsidRPr="00201E9B" w14:paraId="1AF10635" w14:textId="77777777" w:rsidTr="00B77B79">
        <w:trPr>
          <w:trHeight w:val="566"/>
        </w:trPr>
        <w:tc>
          <w:tcPr>
            <w:tcW w:w="989" w:type="dxa"/>
            <w:vAlign w:val="center"/>
          </w:tcPr>
          <w:p w14:paraId="493BC1FD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33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8DE82C" w14:textId="77777777" w:rsidR="00EE541D" w:rsidRPr="00201E9B" w:rsidRDefault="00EE541D" w:rsidP="00B25DE1">
            <w:pPr>
              <w:spacing w:before="120" w:after="0" w:line="240" w:lineRule="auto"/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Projekt jest zgodny z zasadami horyzontalnymi wymienionymi w art. 7 i 8  rozporządzenia Parlamentu Europejskiego </w:t>
            </w:r>
            <w:r w:rsidR="00E85768" w:rsidRPr="00201E9B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>i Rady (UE) nr 1303/2013</w:t>
            </w:r>
          </w:p>
        </w:tc>
        <w:tc>
          <w:tcPr>
            <w:tcW w:w="7531" w:type="dxa"/>
            <w:shd w:val="clear" w:color="auto" w:fill="auto"/>
          </w:tcPr>
          <w:p w14:paraId="23108A9F" w14:textId="77777777" w:rsidR="0075547E" w:rsidRPr="00201E9B" w:rsidRDefault="0075547E" w:rsidP="0075547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Ocenie podlega, czy projekt jest zgodny z zasadami horyzontalnymi UE:</w:t>
            </w:r>
          </w:p>
          <w:p w14:paraId="4CA2B6CD" w14:textId="77777777" w:rsidR="005625C0" w:rsidRDefault="0075547E" w:rsidP="0075547E">
            <w:pPr>
              <w:pStyle w:val="Akapitzlist"/>
              <w:numPr>
                <w:ilvl w:val="0"/>
                <w:numId w:val="76"/>
              </w:numPr>
              <w:spacing w:after="120"/>
              <w:ind w:left="355" w:hanging="357"/>
              <w:jc w:val="both"/>
              <w:rPr>
                <w:rFonts w:ascii="Arial" w:hAnsi="Arial" w:cs="Arial"/>
                <w:lang w:eastAsia="pl-PL"/>
              </w:rPr>
            </w:pPr>
            <w:r w:rsidRPr="00201E9B">
              <w:rPr>
                <w:rFonts w:ascii="Arial" w:hAnsi="Arial" w:cs="Arial"/>
                <w:i/>
                <w:iCs/>
                <w:lang w:eastAsia="pl-PL"/>
              </w:rPr>
              <w:t>promowanie równości kobiet i mężczyzn oraz niedyskryminacji</w:t>
            </w:r>
            <w:r w:rsidRPr="00201E9B">
              <w:rPr>
                <w:rFonts w:ascii="Arial" w:hAnsi="Arial" w:cs="Arial"/>
                <w:lang w:eastAsia="pl-PL"/>
              </w:rPr>
              <w:t>, zgodnie z art. 7 rozporządzenia Parlamentu Europejskiego i Rady (UE) nr 1303/2013 z dnia 17 grudnia 2013 r. Zgodnie z zasadą realizacja projektu nie może przyczyniać się do nierównego traktowania osób ze względu na płeć, rasę, pochodzenie etniczne, religię, światopogląd, niepełnosprawność, wiek lub orientację seksualną</w:t>
            </w:r>
            <w:r w:rsidR="007C525D">
              <w:rPr>
                <w:rFonts w:ascii="Arial" w:hAnsi="Arial" w:cs="Arial"/>
                <w:lang w:eastAsia="pl-PL"/>
              </w:rPr>
              <w:t>.</w:t>
            </w:r>
            <w:r w:rsidR="008E0BA1">
              <w:rPr>
                <w:rFonts w:ascii="Arial" w:hAnsi="Arial" w:cs="Arial"/>
                <w:lang w:eastAsia="pl-PL"/>
              </w:rPr>
              <w:t xml:space="preserve"> W szczególności należy wziąć pod uwagę zapewnienie dostępności </w:t>
            </w:r>
            <w:r w:rsidR="007C525D">
              <w:rPr>
                <w:rFonts w:ascii="Arial" w:hAnsi="Arial" w:cs="Arial"/>
                <w:lang w:eastAsia="pl-PL"/>
              </w:rPr>
              <w:t xml:space="preserve">produktów projektu </w:t>
            </w:r>
            <w:r w:rsidR="008E0BA1">
              <w:rPr>
                <w:rFonts w:ascii="Arial" w:hAnsi="Arial" w:cs="Arial"/>
                <w:lang w:eastAsia="pl-PL"/>
              </w:rPr>
              <w:t>dla osób z niepełnosprawnościami</w:t>
            </w:r>
            <w:r w:rsidR="005625C0">
              <w:rPr>
                <w:rFonts w:ascii="Arial" w:hAnsi="Arial" w:cs="Arial"/>
                <w:lang w:eastAsia="pl-PL"/>
              </w:rPr>
              <w:t>.</w:t>
            </w:r>
          </w:p>
          <w:p w14:paraId="194BA36D" w14:textId="5D708923" w:rsidR="0075547E" w:rsidRPr="00867C78" w:rsidRDefault="005625C0" w:rsidP="00252362">
            <w:pPr>
              <w:spacing w:after="120"/>
              <w:ind w:left="35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48E7">
              <w:rPr>
                <w:rFonts w:ascii="Arial" w:hAnsi="Arial" w:cs="Arial"/>
                <w:sz w:val="22"/>
                <w:szCs w:val="22"/>
              </w:rPr>
              <w:t xml:space="preserve">Realizacja niniejszej zasady musi być </w:t>
            </w:r>
            <w:r w:rsidR="007C525D" w:rsidRPr="006348E7">
              <w:rPr>
                <w:rFonts w:ascii="Arial" w:hAnsi="Arial" w:cs="Arial"/>
                <w:sz w:val="22"/>
                <w:szCs w:val="22"/>
              </w:rPr>
              <w:t>zgodn</w:t>
            </w:r>
            <w:r w:rsidRPr="006348E7">
              <w:rPr>
                <w:rFonts w:ascii="Arial" w:hAnsi="Arial" w:cs="Arial"/>
                <w:sz w:val="22"/>
                <w:szCs w:val="22"/>
              </w:rPr>
              <w:t>a</w:t>
            </w:r>
            <w:r w:rsidR="007C525D" w:rsidRPr="006348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48E7"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="007C525D" w:rsidRPr="006348E7">
              <w:rPr>
                <w:rFonts w:ascii="Arial" w:hAnsi="Arial" w:cs="Arial"/>
                <w:i/>
                <w:sz w:val="22"/>
                <w:szCs w:val="22"/>
              </w:rPr>
              <w:t>Wytyczny</w:t>
            </w:r>
            <w:r w:rsidRPr="006348E7">
              <w:rPr>
                <w:rFonts w:ascii="Arial" w:hAnsi="Arial" w:cs="Arial"/>
                <w:i/>
                <w:sz w:val="22"/>
                <w:szCs w:val="22"/>
              </w:rPr>
              <w:t>mi</w:t>
            </w:r>
            <w:r w:rsidR="007C525D" w:rsidRPr="006348E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D3E6A" w:rsidRPr="006348E7">
              <w:rPr>
                <w:rFonts w:ascii="Arial" w:hAnsi="Arial" w:cs="Arial"/>
                <w:i/>
                <w:sz w:val="22"/>
                <w:szCs w:val="22"/>
              </w:rPr>
              <w:br/>
            </w:r>
            <w:r w:rsidR="007C525D" w:rsidRPr="006348E7">
              <w:rPr>
                <w:rFonts w:ascii="Arial" w:hAnsi="Arial" w:cs="Arial"/>
                <w:i/>
                <w:sz w:val="22"/>
                <w:szCs w:val="22"/>
              </w:rPr>
              <w:t>w zakresie</w:t>
            </w:r>
            <w:r w:rsidR="007C525D" w:rsidRPr="006348E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realizacji zasady równości szans i niedyskryminacji, w tym dostępności dla osób </w:t>
            </w:r>
            <w:r w:rsidR="00252362" w:rsidRPr="006348E7"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  <w:r w:rsidR="007C525D" w:rsidRPr="006348E7">
              <w:rPr>
                <w:rFonts w:ascii="Arial" w:hAnsi="Arial" w:cs="Arial"/>
                <w:i/>
                <w:iCs/>
                <w:sz w:val="22"/>
                <w:szCs w:val="22"/>
              </w:rPr>
              <w:t>z niepełnosprawnościami oraz zasady równości szans kobiet i mężczyzn w ramach funduszy unijnych na lata 2014-2020</w:t>
            </w:r>
            <w:r w:rsidR="008E0BA1" w:rsidRPr="00867C7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C954FB" w14:textId="77777777" w:rsidR="0075547E" w:rsidRPr="00201E9B" w:rsidRDefault="0075547E" w:rsidP="0075547E">
            <w:pPr>
              <w:pStyle w:val="Akapitzlist"/>
              <w:numPr>
                <w:ilvl w:val="0"/>
                <w:numId w:val="76"/>
              </w:numPr>
              <w:spacing w:after="120"/>
              <w:ind w:left="386" w:hanging="284"/>
              <w:contextualSpacing w:val="0"/>
              <w:jc w:val="both"/>
              <w:rPr>
                <w:rFonts w:ascii="Arial" w:hAnsi="Arial" w:cs="Arial"/>
                <w:lang w:eastAsia="pl-PL"/>
              </w:rPr>
            </w:pPr>
            <w:r w:rsidRPr="00201E9B">
              <w:rPr>
                <w:rFonts w:ascii="Arial" w:hAnsi="Arial" w:cs="Arial"/>
                <w:i/>
                <w:iCs/>
                <w:lang w:eastAsia="pl-PL"/>
              </w:rPr>
              <w:t>zrównoważony rozwój</w:t>
            </w:r>
            <w:r w:rsidRPr="00201E9B">
              <w:rPr>
                <w:rFonts w:ascii="Arial" w:hAnsi="Arial" w:cs="Arial"/>
                <w:lang w:eastAsia="pl-PL"/>
              </w:rPr>
              <w:t xml:space="preserve">, o którym mowa w art. 8 rozporządzenia Parlamentu Europejskiego i Rady (UE) nr 1303/2013 z dnia 17 grudnia 2013 r. – należy uwzględnić  wymogi ochrony środowiska, efektywnego gospodarowania zasobami, dostosowanie do zmian klimatu i łagodzenie jego skutków, różnorodność biologiczną, odporność na klęski żywiołowe oraz zapobieganie ryzyku i zarządzanie </w:t>
            </w:r>
            <w:r w:rsidRPr="00201E9B">
              <w:rPr>
                <w:rFonts w:ascii="Arial" w:hAnsi="Arial" w:cs="Arial"/>
                <w:lang w:eastAsia="pl-PL"/>
              </w:rPr>
              <w:lastRenderedPageBreak/>
              <w:t>ryzykiem związanym z ochroną środowiska. Zgodnie z zasadą zrównoważonego rozwoju wsparcie nie może być udzielone na projekty prowadzące do degradacji lub znacznego pogorszenia stanu środowiska naturalnego.</w:t>
            </w:r>
          </w:p>
          <w:p w14:paraId="17CDE67F" w14:textId="77777777" w:rsidR="001418CB" w:rsidRDefault="0075547E" w:rsidP="0075547E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</w:rPr>
              <w:t>Kryterium uznaje się za spełnione, jeżeli projekt</w:t>
            </w:r>
            <w:r w:rsidR="001418CB">
              <w:rPr>
                <w:rFonts w:ascii="Arial" w:hAnsi="Arial" w:cs="Arial"/>
              </w:rPr>
              <w:t>:</w:t>
            </w:r>
          </w:p>
          <w:p w14:paraId="51104A49" w14:textId="7E8F0380" w:rsidR="001418CB" w:rsidRPr="00BD3E6A" w:rsidRDefault="00764BFC" w:rsidP="00BD3E6A">
            <w:pPr>
              <w:pStyle w:val="Akapitzlist"/>
              <w:numPr>
                <w:ilvl w:val="0"/>
                <w:numId w:val="86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jest zgodny  z</w:t>
            </w:r>
            <w:r w:rsidR="001418CB" w:rsidRPr="00BD3E6A">
              <w:rPr>
                <w:rFonts w:ascii="Arial" w:hAnsi="Arial" w:cs="Arial"/>
              </w:rPr>
              <w:t xml:space="preserve"> zasad</w:t>
            </w:r>
            <w:r>
              <w:rPr>
                <w:rFonts w:ascii="Arial" w:hAnsi="Arial" w:cs="Arial"/>
              </w:rPr>
              <w:t>ą</w:t>
            </w:r>
            <w:r w:rsidR="001418CB" w:rsidRPr="00BD3E6A">
              <w:rPr>
                <w:rFonts w:ascii="Arial" w:hAnsi="Arial" w:cs="Arial"/>
              </w:rPr>
              <w:t xml:space="preserve"> równości szans kobiet i mężczyzn oraz niedyskryminacji. W wyjątkowych sytuacjach dopuszczalne jest uznanie neutralności projektu w stosunku do zasady</w:t>
            </w:r>
            <w:r>
              <w:rPr>
                <w:rFonts w:ascii="Arial" w:hAnsi="Arial" w:cs="Arial"/>
              </w:rPr>
              <w:t xml:space="preserve"> równości szans kobiet i mężczyzn</w:t>
            </w:r>
            <w:r w:rsidR="001418CB">
              <w:rPr>
                <w:rFonts w:ascii="Arial" w:hAnsi="Arial" w:cs="Arial"/>
              </w:rPr>
              <w:t xml:space="preserve">, o ile wnioskodawca </w:t>
            </w:r>
            <w:r w:rsidR="001418CB" w:rsidRPr="00BD3E6A">
              <w:rPr>
                <w:rFonts w:ascii="Arial" w:hAnsi="Arial" w:cs="Arial"/>
              </w:rPr>
              <w:t xml:space="preserve">wskaże szczegółowe uzasadnienie, dlaczego dany projekt nie jest w stanie zrealizować jakichkolwiek działań </w:t>
            </w:r>
            <w:r w:rsidR="001418CB">
              <w:rPr>
                <w:rFonts w:ascii="Arial" w:hAnsi="Arial" w:cs="Arial"/>
              </w:rPr>
              <w:t xml:space="preserve">w tym zakresie i </w:t>
            </w:r>
            <w:r w:rsidR="001418CB" w:rsidRPr="00BD3E6A">
              <w:rPr>
                <w:rFonts w:ascii="Arial" w:hAnsi="Arial" w:cs="Arial"/>
              </w:rPr>
              <w:t xml:space="preserve">uzasadnienie to zostanie </w:t>
            </w:r>
            <w:r w:rsidR="001418CB">
              <w:rPr>
                <w:rFonts w:ascii="Arial" w:hAnsi="Arial" w:cs="Arial"/>
              </w:rPr>
              <w:t>zatwierdzone przez PARP;</w:t>
            </w:r>
          </w:p>
          <w:p w14:paraId="78FEBC8A" w14:textId="4F8641E1" w:rsidR="001418CB" w:rsidRPr="007B70E2" w:rsidRDefault="001418CB" w:rsidP="00BD3E6A">
            <w:pPr>
              <w:pStyle w:val="Akapitzlist"/>
              <w:numPr>
                <w:ilvl w:val="0"/>
                <w:numId w:val="86"/>
              </w:numPr>
              <w:spacing w:after="120"/>
              <w:jc w:val="both"/>
              <w:rPr>
                <w:rFonts w:ascii="Arial" w:hAnsi="Arial" w:cs="Arial"/>
              </w:rPr>
            </w:pPr>
            <w:r w:rsidRPr="00BD3E6A">
              <w:rPr>
                <w:rFonts w:ascii="Arial" w:hAnsi="Arial" w:cs="Arial"/>
              </w:rPr>
              <w:t>zapewnia dostępność produktów projektu dla osób z niepełnosprawnościami</w:t>
            </w:r>
            <w:r w:rsidR="00BE75C1" w:rsidRPr="007B70E2">
              <w:rPr>
                <w:rFonts w:ascii="Arial" w:hAnsi="Arial" w:cs="Arial"/>
              </w:rPr>
              <w:t>;</w:t>
            </w:r>
            <w:r w:rsidR="00C376FF" w:rsidRPr="007B70E2">
              <w:rPr>
                <w:rFonts w:ascii="Arial" w:hAnsi="Arial" w:cs="Arial"/>
              </w:rPr>
              <w:t xml:space="preserve"> </w:t>
            </w:r>
            <w:r w:rsidR="00253B4A">
              <w:rPr>
                <w:rFonts w:ascii="Arial" w:hAnsi="Arial" w:cs="Arial"/>
              </w:rPr>
              <w:t>W w</w:t>
            </w:r>
            <w:r w:rsidR="00C376FF" w:rsidRPr="007B70E2">
              <w:rPr>
                <w:rFonts w:ascii="Arial" w:hAnsi="Arial" w:cs="Arial"/>
              </w:rPr>
              <w:t xml:space="preserve">yjątkowych sytuacjach możliwe jest uznanie neutralności produktu projektu w rozumieniu </w:t>
            </w:r>
            <w:r w:rsidR="00C376FF" w:rsidRPr="007B70E2">
              <w:rPr>
                <w:rFonts w:ascii="Arial" w:hAnsi="Arial" w:cs="Arial"/>
                <w:i/>
              </w:rPr>
              <w:t>Wytycznych w zakresie</w:t>
            </w:r>
            <w:r w:rsidR="00C376FF" w:rsidRPr="007B70E2">
              <w:rPr>
                <w:rFonts w:ascii="Arial" w:hAnsi="Arial" w:cs="Arial"/>
                <w:i/>
                <w:iCs/>
              </w:rPr>
              <w:t xml:space="preserve"> realizacji zasady równości szans i niedyskryminacji, w tym dostępności dla osób z niepełnosprawnościami oraz zasady równości szans kobiet i mężczyzn w ramach funduszy unijnych na lata 2014-2020</w:t>
            </w:r>
            <w:r w:rsidR="004C340E" w:rsidRPr="007B70E2">
              <w:rPr>
                <w:rFonts w:ascii="Arial" w:hAnsi="Arial" w:cs="Arial"/>
              </w:rPr>
              <w:t xml:space="preserve"> </w:t>
            </w:r>
          </w:p>
          <w:p w14:paraId="5F93FB28" w14:textId="2BDDA3DB" w:rsidR="001418CB" w:rsidRPr="00BD3E6A" w:rsidRDefault="001418CB" w:rsidP="00BD3E6A">
            <w:pPr>
              <w:pStyle w:val="Akapitzlist"/>
              <w:numPr>
                <w:ilvl w:val="0"/>
                <w:numId w:val="86"/>
              </w:numPr>
              <w:spacing w:after="120"/>
              <w:jc w:val="both"/>
              <w:rPr>
                <w:rFonts w:ascii="Arial" w:hAnsi="Arial" w:cs="Arial"/>
              </w:rPr>
            </w:pPr>
            <w:r w:rsidRPr="00BD3E6A">
              <w:rPr>
                <w:rFonts w:ascii="Arial" w:hAnsi="Arial" w:cs="Arial"/>
              </w:rPr>
              <w:t xml:space="preserve">ma </w:t>
            </w:r>
            <w:r w:rsidR="001F0908">
              <w:rPr>
                <w:rFonts w:ascii="Arial" w:hAnsi="Arial" w:cs="Arial"/>
              </w:rPr>
              <w:t xml:space="preserve">co najmniej </w:t>
            </w:r>
            <w:r w:rsidRPr="00BD3E6A">
              <w:rPr>
                <w:rFonts w:ascii="Arial" w:hAnsi="Arial" w:cs="Arial"/>
              </w:rPr>
              <w:t>neutralny wpływ na realizację za</w:t>
            </w:r>
            <w:r>
              <w:rPr>
                <w:rFonts w:ascii="Arial" w:hAnsi="Arial" w:cs="Arial"/>
              </w:rPr>
              <w:t>sa</w:t>
            </w:r>
            <w:r w:rsidRPr="00BD3E6A">
              <w:rPr>
                <w:rFonts w:ascii="Arial" w:hAnsi="Arial" w:cs="Arial"/>
              </w:rPr>
              <w:t>dy zrównoważonego rozwoju.</w:t>
            </w:r>
          </w:p>
          <w:p w14:paraId="4B1725A4" w14:textId="77777777" w:rsidR="001418CB" w:rsidRDefault="001418CB" w:rsidP="0075547E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</w:rPr>
            </w:pPr>
          </w:p>
          <w:p w14:paraId="520BE4EF" w14:textId="77777777" w:rsidR="0075547E" w:rsidRPr="00201E9B" w:rsidRDefault="0075547E" w:rsidP="0075547E">
            <w:pPr>
              <w:pStyle w:val="Akapitzlist"/>
              <w:spacing w:after="120"/>
              <w:ind w:left="0"/>
              <w:jc w:val="both"/>
              <w:rPr>
                <w:rFonts w:ascii="Arial" w:hAnsi="Arial" w:cs="Arial"/>
                <w:lang w:eastAsia="pl-PL"/>
              </w:rPr>
            </w:pPr>
            <w:r w:rsidRPr="00201E9B">
              <w:rPr>
                <w:rFonts w:ascii="Arial" w:hAnsi="Arial" w:cs="Arial"/>
              </w:rPr>
              <w:t>Ocena jest dokonywana na podstawie oświadczenia i uzasadnienia Wnioskodawcy.</w:t>
            </w:r>
          </w:p>
          <w:p w14:paraId="2D5A954B" w14:textId="77777777" w:rsidR="00797E03" w:rsidRPr="00201E9B" w:rsidRDefault="00797E03" w:rsidP="0075547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1E2A61" w14:textId="77777777" w:rsidR="0075547E" w:rsidRPr="00201E9B" w:rsidRDefault="0075547E" w:rsidP="0075547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Punktacja:</w:t>
            </w:r>
          </w:p>
          <w:p w14:paraId="2B4C6D55" w14:textId="77777777" w:rsidR="0075547E" w:rsidRPr="00201E9B" w:rsidRDefault="0075547E" w:rsidP="0075547E">
            <w:pPr>
              <w:spacing w:before="120" w:after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0 pkt - projekt nie jest zgodny z zasadami horyzontalnymi wymienionymi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w art. 7 i 8 rozporządzenia Parlamentu Europejskiego i Rady (UE) nr 1303/2013 lub jest zgodny z jedną z nich; </w:t>
            </w:r>
          </w:p>
          <w:p w14:paraId="2E0B2228" w14:textId="77777777" w:rsidR="0075547E" w:rsidRPr="00201E9B" w:rsidRDefault="0075547E" w:rsidP="0075547E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1 pkt - projekt jest zgodny z obiema zasadami horyzontalnymi wymienionymi w art. 7 i 8 rozporządzenia Parlamentu Europejskiego i Rady (UE) nr 1303/2013.</w:t>
            </w:r>
          </w:p>
          <w:p w14:paraId="7C2A2EEC" w14:textId="77777777" w:rsidR="00EE541D" w:rsidRPr="00201E9B" w:rsidRDefault="00F57106" w:rsidP="003409DA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Dopuszcza się jednokrotne poprawienie lub uzupełnianie wniosku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o dofinansowanie w części dotyczącej spełniania niniejszego kryterium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w trybie określonym w regulaminie konkursu. </w:t>
            </w:r>
          </w:p>
        </w:tc>
        <w:tc>
          <w:tcPr>
            <w:tcW w:w="1897" w:type="dxa"/>
            <w:vAlign w:val="center"/>
          </w:tcPr>
          <w:p w14:paraId="7956FE21" w14:textId="77777777" w:rsidR="00EE541D" w:rsidRPr="00201E9B" w:rsidRDefault="00B50828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0 lub 1</w:t>
            </w:r>
          </w:p>
        </w:tc>
        <w:tc>
          <w:tcPr>
            <w:tcW w:w="964" w:type="dxa"/>
            <w:vAlign w:val="center"/>
          </w:tcPr>
          <w:p w14:paraId="1960357F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E541D" w:rsidRPr="00201E9B" w14:paraId="31407C35" w14:textId="77777777" w:rsidTr="00B77B79">
        <w:trPr>
          <w:trHeight w:val="1559"/>
        </w:trPr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2B87D428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33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E2BF27" w14:textId="77777777" w:rsidR="00EE541D" w:rsidRPr="00201E9B" w:rsidRDefault="00EE541D" w:rsidP="00EE541D">
            <w:pPr>
              <w:spacing w:before="120" w:after="0" w:line="240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Projekt jest zgodny z zakresem i celem </w:t>
            </w:r>
            <w:r w:rsidR="002F07F6">
              <w:rPr>
                <w:rFonts w:ascii="Arial" w:hAnsi="Arial" w:cs="Arial"/>
                <w:sz w:val="22"/>
                <w:szCs w:val="22"/>
              </w:rPr>
              <w:t>pod</w:t>
            </w:r>
            <w:r w:rsidRPr="00201E9B">
              <w:rPr>
                <w:rFonts w:ascii="Arial" w:hAnsi="Arial" w:cs="Arial"/>
                <w:sz w:val="22"/>
                <w:szCs w:val="22"/>
              </w:rPr>
              <w:t>działania, a cel projektu jest uzasadniony i racjonalny</w:t>
            </w:r>
          </w:p>
        </w:tc>
        <w:tc>
          <w:tcPr>
            <w:tcW w:w="7531" w:type="dxa"/>
            <w:tcBorders>
              <w:bottom w:val="single" w:sz="4" w:space="0" w:color="auto"/>
            </w:tcBorders>
            <w:shd w:val="clear" w:color="auto" w:fill="auto"/>
          </w:tcPr>
          <w:p w14:paraId="0AD09261" w14:textId="74FC12C6" w:rsidR="00FF60EE" w:rsidRPr="00156BD6" w:rsidRDefault="00EE541D" w:rsidP="00CD774F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W ramach oceny kryterium badane jest czy projekt jest zgodny z zakresem i celem </w:t>
            </w:r>
            <w:r w:rsidR="0063397B">
              <w:rPr>
                <w:rFonts w:ascii="Arial" w:hAnsi="Arial" w:cs="Arial"/>
                <w:sz w:val="22"/>
                <w:szCs w:val="22"/>
              </w:rPr>
              <w:t>pod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działania, </w:t>
            </w:r>
            <w:r w:rsidR="0063397B" w:rsidRPr="00841F61">
              <w:rPr>
                <w:rFonts w:ascii="Arial" w:eastAsia="Arial" w:hAnsi="Arial" w:cs="Arial"/>
                <w:sz w:val="22"/>
                <w:szCs w:val="22"/>
              </w:rPr>
              <w:t>zostanie zrealizowany w określonym czasie oraz miejscu</w:t>
            </w:r>
            <w:r w:rsidR="0063397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a założone do realizacji cele są uzasadnione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i racjonalne. </w:t>
            </w:r>
            <w:r w:rsidR="007D71D7">
              <w:rPr>
                <w:rFonts w:ascii="Arial" w:hAnsi="Arial" w:cs="Arial"/>
                <w:sz w:val="22"/>
                <w:szCs w:val="22"/>
              </w:rPr>
              <w:t>C</w:t>
            </w:r>
            <w:r w:rsidR="007D71D7" w:rsidRPr="00201E9B">
              <w:rPr>
                <w:rFonts w:ascii="Arial" w:hAnsi="Arial" w:cs="Arial"/>
                <w:sz w:val="22"/>
                <w:szCs w:val="22"/>
              </w:rPr>
              <w:t xml:space="preserve">elem </w:t>
            </w:r>
            <w:r w:rsidR="007D71D7">
              <w:rPr>
                <w:rFonts w:ascii="Arial" w:hAnsi="Arial" w:cs="Arial"/>
                <w:sz w:val="22"/>
                <w:szCs w:val="22"/>
              </w:rPr>
              <w:t xml:space="preserve">poddziałania </w:t>
            </w:r>
            <w:r w:rsidR="007D71D7" w:rsidRPr="00201E9B">
              <w:rPr>
                <w:rFonts w:ascii="Arial" w:hAnsi="Arial" w:cs="Arial"/>
                <w:sz w:val="22"/>
                <w:szCs w:val="22"/>
              </w:rPr>
              <w:t xml:space="preserve">jest upowszechnienie modelu tworzenia wartości rynkowej </w:t>
            </w:r>
            <w:r w:rsidR="008D49EE" w:rsidRPr="00201E9B">
              <w:rPr>
                <w:rFonts w:ascii="Arial" w:hAnsi="Arial" w:cs="Arial"/>
                <w:sz w:val="22"/>
                <w:szCs w:val="22"/>
              </w:rPr>
              <w:t>produktów</w:t>
            </w:r>
            <w:r w:rsidR="007D71D7" w:rsidRPr="00201E9B">
              <w:rPr>
                <w:rFonts w:ascii="Arial" w:hAnsi="Arial" w:cs="Arial"/>
                <w:sz w:val="22"/>
                <w:szCs w:val="22"/>
              </w:rPr>
              <w:t xml:space="preserve"> przez wdrażanie autorskich wzorów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="007D71D7" w:rsidRPr="00201E9B">
              <w:rPr>
                <w:rFonts w:ascii="Arial" w:hAnsi="Arial" w:cs="Arial"/>
                <w:sz w:val="22"/>
                <w:szCs w:val="22"/>
              </w:rPr>
              <w:t>i współpracę z projektantami.</w:t>
            </w:r>
            <w:r w:rsidR="007D71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W ramach poddziałania wsparcie może być udzielone na </w:t>
            </w:r>
            <w:r w:rsidR="004B5958" w:rsidRPr="00201E9B">
              <w:rPr>
                <w:rFonts w:ascii="Arial" w:hAnsi="Arial" w:cs="Arial"/>
                <w:sz w:val="22"/>
                <w:szCs w:val="22"/>
              </w:rPr>
              <w:t>realizacj</w:t>
            </w:r>
            <w:r w:rsidR="00E85768" w:rsidRPr="00201E9B">
              <w:rPr>
                <w:rFonts w:ascii="Arial" w:hAnsi="Arial" w:cs="Arial"/>
                <w:sz w:val="22"/>
                <w:szCs w:val="22"/>
              </w:rPr>
              <w:t>ę</w:t>
            </w:r>
            <w:r w:rsidR="004B5958" w:rsidRPr="00201E9B">
              <w:rPr>
                <w:rFonts w:ascii="Arial" w:hAnsi="Arial" w:cs="Arial"/>
                <w:sz w:val="22"/>
                <w:szCs w:val="22"/>
              </w:rPr>
              <w:t xml:space="preserve"> projektów, których celem jest rozwój przedsiębiorstwa - wnioskodawcy 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t xml:space="preserve">poprzez opracowanie </w:t>
            </w:r>
            <w:r w:rsidR="007D71D7">
              <w:rPr>
                <w:rFonts w:ascii="Arial" w:hAnsi="Arial" w:cs="Arial"/>
                <w:sz w:val="22"/>
                <w:szCs w:val="22"/>
              </w:rPr>
              <w:t>nowego projektu wzorniczego</w:t>
            </w:r>
            <w:r w:rsidR="00926666">
              <w:rPr>
                <w:rFonts w:ascii="Arial" w:hAnsi="Arial" w:cs="Arial"/>
                <w:sz w:val="22"/>
                <w:szCs w:val="22"/>
              </w:rPr>
              <w:t>, dzięki któremu wdrożony zostanie nowy lub znacząco ulepszony produkt</w:t>
            </w:r>
            <w:r w:rsidR="006C51E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3A62304" w14:textId="05693DEE" w:rsidR="00EA7D24" w:rsidRDefault="0063397B" w:rsidP="0063397B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Realizacja projektu </w:t>
            </w:r>
            <w:r w:rsidRPr="00201E9B">
              <w:rPr>
                <w:rFonts w:ascii="Arial" w:hAnsi="Arial" w:cs="Arial"/>
                <w:sz w:val="22"/>
                <w:szCs w:val="22"/>
              </w:rPr>
              <w:t>musi być uzasadnion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355F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1E9B">
              <w:rPr>
                <w:rFonts w:ascii="Arial" w:hAnsi="Arial" w:cs="Arial"/>
                <w:sz w:val="22"/>
                <w:szCs w:val="22"/>
              </w:rPr>
              <w:t>z  punktu widzenia działalności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i rozwoju Wnioskodawcy, tj. np. mieć związek z planami rozwojowymi przedsiębiorstwa, stwarzać możliwość poszerzenia rynków zbytu i oferty, przyczyni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01E9B">
              <w:rPr>
                <w:rFonts w:ascii="Arial" w:hAnsi="Arial" w:cs="Arial"/>
                <w:sz w:val="22"/>
                <w:szCs w:val="22"/>
              </w:rPr>
              <w:t>ć się do zwiększenia przychodów przedsiębiorstwa, zwiększać konkurencyjność oferty produktowej Wnioskodawcy</w:t>
            </w:r>
            <w:r w:rsidR="00024CA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52D538" w14:textId="77777777" w:rsidR="00EE541D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Ocenie podlega czy informacje zawarte we wniosku o dofinansowanie opisujące cele i budżet stanowią zwartą i logiczną całość obrazującą przyczyny, przebieg i efekty planowanego do realizacji przedsięwzięcia objętego projektem. </w:t>
            </w:r>
          </w:p>
          <w:p w14:paraId="25CA8256" w14:textId="77777777" w:rsidR="001C4706" w:rsidRPr="00201E9B" w:rsidRDefault="001C4706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Dofinansowaniu będą podlegały projekty polegające na realizacji następujących działań:</w:t>
            </w:r>
          </w:p>
          <w:p w14:paraId="64F6F189" w14:textId="77777777" w:rsidR="001C4706" w:rsidRPr="00201E9B" w:rsidRDefault="001C4706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•</w:t>
            </w:r>
            <w:r w:rsidRPr="00201E9B">
              <w:rPr>
                <w:rFonts w:ascii="Arial" w:hAnsi="Arial" w:cs="Arial"/>
                <w:sz w:val="22"/>
                <w:szCs w:val="22"/>
              </w:rPr>
              <w:tab/>
              <w:t xml:space="preserve">uzyskania doradztwa </w:t>
            </w:r>
            <w:r w:rsidR="000F28C6">
              <w:rPr>
                <w:rFonts w:ascii="Arial" w:hAnsi="Arial" w:cs="Arial"/>
                <w:sz w:val="22"/>
                <w:szCs w:val="22"/>
              </w:rPr>
              <w:t xml:space="preserve">polegającego na przeprowadzeniu profesjonalnego procesu projektowego mającego na celu 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opracowanie </w:t>
            </w:r>
            <w:r w:rsidR="000F28C6">
              <w:rPr>
                <w:rFonts w:ascii="Arial" w:hAnsi="Arial" w:cs="Arial"/>
                <w:sz w:val="22"/>
                <w:szCs w:val="22"/>
              </w:rPr>
              <w:t xml:space="preserve">nowego projektu wzorniczego, dzięki któremu wdrożony zostanie </w:t>
            </w:r>
            <w:r w:rsidRPr="00201E9B">
              <w:rPr>
                <w:rFonts w:ascii="Arial" w:hAnsi="Arial" w:cs="Arial"/>
                <w:sz w:val="22"/>
                <w:szCs w:val="22"/>
              </w:rPr>
              <w:t>now</w:t>
            </w:r>
            <w:r w:rsidR="000F28C6">
              <w:rPr>
                <w:rFonts w:ascii="Arial" w:hAnsi="Arial" w:cs="Arial"/>
                <w:sz w:val="22"/>
                <w:szCs w:val="22"/>
              </w:rPr>
              <w:t>y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lub znacząco ulepszon</w:t>
            </w:r>
            <w:r w:rsidR="000F28C6">
              <w:rPr>
                <w:rFonts w:ascii="Arial" w:hAnsi="Arial" w:cs="Arial"/>
                <w:sz w:val="22"/>
                <w:szCs w:val="22"/>
              </w:rPr>
              <w:t>y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produkt</w:t>
            </w:r>
            <w:r w:rsidR="00B214D7">
              <w:rPr>
                <w:rFonts w:ascii="Arial" w:hAnsi="Arial" w:cs="Arial"/>
                <w:sz w:val="22"/>
                <w:szCs w:val="22"/>
              </w:rPr>
              <w:t xml:space="preserve"> (komponent obligatoryjny projektu)</w:t>
            </w:r>
            <w:r w:rsidRPr="00201E9B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09CFBDE" w14:textId="77777777" w:rsidR="001C4706" w:rsidRPr="00201E9B" w:rsidRDefault="001C4706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•</w:t>
            </w:r>
            <w:r w:rsidRPr="00201E9B">
              <w:rPr>
                <w:rFonts w:ascii="Arial" w:hAnsi="Arial" w:cs="Arial"/>
                <w:sz w:val="22"/>
                <w:szCs w:val="22"/>
              </w:rPr>
              <w:tab/>
              <w:t>uzyskania niezbędnego doradztwa w zakresie wdrożenia</w:t>
            </w:r>
            <w:r w:rsidR="00D07FF9">
              <w:rPr>
                <w:rFonts w:ascii="Arial" w:hAnsi="Arial" w:cs="Arial"/>
                <w:sz w:val="22"/>
                <w:szCs w:val="22"/>
              </w:rPr>
              <w:t xml:space="preserve"> nowego lub znacząco ulepszonego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produktu</w:t>
            </w:r>
            <w:r w:rsidR="007D71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71D7" w:rsidRPr="00B214D7">
              <w:rPr>
                <w:rFonts w:ascii="Arial" w:hAnsi="Arial" w:cs="Arial"/>
                <w:sz w:val="22"/>
                <w:szCs w:val="22"/>
              </w:rPr>
              <w:t>(komponent fakultatywny projektu)</w:t>
            </w:r>
            <w:r w:rsidRPr="00201E9B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1777174" w14:textId="77777777" w:rsidR="001C4706" w:rsidRPr="00B214D7" w:rsidRDefault="001C4706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•</w:t>
            </w:r>
            <w:r w:rsidRPr="00201E9B">
              <w:rPr>
                <w:rFonts w:ascii="Arial" w:hAnsi="Arial" w:cs="Arial"/>
                <w:sz w:val="22"/>
                <w:szCs w:val="22"/>
              </w:rPr>
              <w:tab/>
              <w:t xml:space="preserve">realizacji inwestycji niezbędnej do wdrożenia nowego </w:t>
            </w:r>
            <w:r w:rsidR="00D07FF9">
              <w:rPr>
                <w:rFonts w:ascii="Arial" w:hAnsi="Arial" w:cs="Arial"/>
                <w:sz w:val="22"/>
                <w:szCs w:val="22"/>
              </w:rPr>
              <w:t xml:space="preserve">lub znacząco ulepszonego 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produktu </w:t>
            </w:r>
            <w:r w:rsidR="00361EB4" w:rsidRPr="00B214D7">
              <w:rPr>
                <w:rFonts w:ascii="Arial" w:hAnsi="Arial" w:cs="Arial"/>
                <w:sz w:val="22"/>
                <w:szCs w:val="22"/>
              </w:rPr>
              <w:t>(komponent fakultatywny projektu)</w:t>
            </w:r>
            <w:r w:rsidRPr="00B214D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484814" w14:textId="77777777" w:rsidR="001C4706" w:rsidRPr="00201E9B" w:rsidRDefault="007D71D7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71D7">
              <w:rPr>
                <w:rFonts w:ascii="Arial" w:hAnsi="Arial" w:cs="Arial"/>
                <w:sz w:val="22"/>
                <w:szCs w:val="22"/>
              </w:rPr>
              <w:t>Poprzez wdrożenie nowego lub znacząco</w:t>
            </w:r>
            <w:r w:rsidRPr="000B53D0">
              <w:rPr>
                <w:rFonts w:ascii="Arial" w:hAnsi="Arial" w:cs="Arial"/>
                <w:sz w:val="22"/>
                <w:szCs w:val="22"/>
              </w:rPr>
              <w:t xml:space="preserve"> ulepszonego produktu </w:t>
            </w:r>
            <w:r w:rsidRPr="00AE0337">
              <w:rPr>
                <w:rFonts w:ascii="Arial" w:hAnsi="Arial" w:cs="Arial"/>
                <w:sz w:val="22"/>
                <w:szCs w:val="22"/>
              </w:rPr>
              <w:t>rozumieć</w:t>
            </w:r>
            <w:r w:rsidRPr="00A0314C">
              <w:rPr>
                <w:rFonts w:ascii="Arial" w:hAnsi="Arial" w:cs="Arial"/>
                <w:sz w:val="22"/>
                <w:szCs w:val="22"/>
              </w:rPr>
              <w:t xml:space="preserve"> należy wprowadzenie tego produktu na rynek. </w:t>
            </w:r>
          </w:p>
          <w:p w14:paraId="66021868" w14:textId="69F09432" w:rsidR="001C4706" w:rsidRPr="00201E9B" w:rsidRDefault="001C4706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Poprzez profesjonalny proces projektowy należy rozumieć proces składający się co najmniej z następujących faz: </w:t>
            </w:r>
          </w:p>
          <w:p w14:paraId="796F3268" w14:textId="77777777" w:rsidR="001C4706" w:rsidRPr="00201E9B" w:rsidRDefault="001C4706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1.</w:t>
            </w:r>
            <w:r w:rsidRPr="00201E9B">
              <w:rPr>
                <w:rFonts w:ascii="Arial" w:hAnsi="Arial" w:cs="Arial"/>
                <w:sz w:val="22"/>
                <w:szCs w:val="22"/>
              </w:rPr>
              <w:tab/>
              <w:t>Diagnoza  - polegająca na przeprowadzeniu wstępnego audytu</w:t>
            </w:r>
            <w:r w:rsidR="00A0314C">
              <w:rPr>
                <w:rFonts w:ascii="Arial" w:hAnsi="Arial" w:cs="Arial"/>
                <w:sz w:val="22"/>
                <w:szCs w:val="22"/>
              </w:rPr>
              <w:t xml:space="preserve">,  mającego na celu zweryfikowanie potencjału wnioskodawcy oraz przeprowadzenie analizy otoczenia rynkowego wnioskodawcy pod kątem </w:t>
            </w:r>
            <w:r w:rsidR="008C2B0D">
              <w:rPr>
                <w:rFonts w:ascii="Arial" w:hAnsi="Arial" w:cs="Arial"/>
                <w:sz w:val="22"/>
                <w:szCs w:val="22"/>
              </w:rPr>
              <w:t>zasadności i zakresu opracowania nowego projektu wzorniczego</w:t>
            </w:r>
            <w:r w:rsidR="00937B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1E9B">
              <w:rPr>
                <w:rFonts w:ascii="Arial" w:hAnsi="Arial" w:cs="Arial"/>
                <w:sz w:val="22"/>
                <w:szCs w:val="22"/>
              </w:rPr>
              <w:t>(</w:t>
            </w:r>
            <w:r w:rsidR="008C2B0D">
              <w:rPr>
                <w:rFonts w:ascii="Arial" w:hAnsi="Arial" w:cs="Arial"/>
                <w:sz w:val="22"/>
                <w:szCs w:val="22"/>
              </w:rPr>
              <w:t>faza przeprowadzana przed złożeniem wniosku o dofinansowanie)</w:t>
            </w:r>
            <w:r w:rsidRPr="00201E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EDBDD0" w14:textId="77777777" w:rsidR="001C4706" w:rsidRPr="00201E9B" w:rsidRDefault="001C4706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2.</w:t>
            </w:r>
            <w:r w:rsidRPr="00201E9B">
              <w:rPr>
                <w:rFonts w:ascii="Arial" w:hAnsi="Arial" w:cs="Arial"/>
                <w:sz w:val="22"/>
                <w:szCs w:val="22"/>
              </w:rPr>
              <w:tab/>
              <w:t>Synteza i analiza - o</w:t>
            </w:r>
            <w:r w:rsidR="00E03D4A">
              <w:rPr>
                <w:rFonts w:ascii="Arial" w:hAnsi="Arial" w:cs="Arial"/>
                <w:sz w:val="22"/>
                <w:szCs w:val="22"/>
              </w:rPr>
              <w:t>kreślenie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strategii dalszych działań niezbędnych do opracowania </w:t>
            </w:r>
            <w:r w:rsidR="00E03D4A">
              <w:rPr>
                <w:rFonts w:ascii="Arial" w:hAnsi="Arial" w:cs="Arial"/>
                <w:sz w:val="22"/>
                <w:szCs w:val="22"/>
              </w:rPr>
              <w:t>nowego projektu wzorniczego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3D4A">
              <w:rPr>
                <w:rFonts w:ascii="Arial" w:hAnsi="Arial" w:cs="Arial"/>
                <w:sz w:val="22"/>
                <w:szCs w:val="22"/>
              </w:rPr>
              <w:t xml:space="preserve">w tym, </w:t>
            </w:r>
            <w:r w:rsidRPr="00201E9B">
              <w:rPr>
                <w:rFonts w:ascii="Arial" w:hAnsi="Arial" w:cs="Arial"/>
                <w:sz w:val="22"/>
                <w:szCs w:val="22"/>
              </w:rPr>
              <w:t>opracowanie założeń do briefu projektowego</w:t>
            </w:r>
            <w:r w:rsidR="00E03D4A">
              <w:rPr>
                <w:rFonts w:ascii="Arial" w:hAnsi="Arial" w:cs="Arial"/>
                <w:sz w:val="22"/>
                <w:szCs w:val="22"/>
              </w:rPr>
              <w:t xml:space="preserve"> oraz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3D4A">
              <w:rPr>
                <w:rFonts w:ascii="Arial" w:hAnsi="Arial" w:cs="Arial"/>
                <w:sz w:val="22"/>
                <w:szCs w:val="22"/>
              </w:rPr>
              <w:t xml:space="preserve">określenie </w:t>
            </w:r>
            <w:r w:rsidRPr="00201E9B">
              <w:rPr>
                <w:rFonts w:ascii="Arial" w:hAnsi="Arial" w:cs="Arial"/>
                <w:sz w:val="22"/>
                <w:szCs w:val="22"/>
              </w:rPr>
              <w:t>kierunków projektowych</w:t>
            </w:r>
            <w:r w:rsidR="00EA1AFC">
              <w:rPr>
                <w:rFonts w:ascii="Arial" w:hAnsi="Arial" w:cs="Arial"/>
                <w:sz w:val="22"/>
                <w:szCs w:val="22"/>
              </w:rPr>
              <w:t>.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979C1E" w14:textId="77777777" w:rsidR="001C4706" w:rsidRPr="00201E9B" w:rsidRDefault="001C4706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3.</w:t>
            </w:r>
            <w:r w:rsidRPr="00201E9B">
              <w:rPr>
                <w:rFonts w:ascii="Arial" w:hAnsi="Arial" w:cs="Arial"/>
                <w:sz w:val="22"/>
                <w:szCs w:val="22"/>
              </w:rPr>
              <w:tab/>
              <w:t xml:space="preserve">Tworzenie rozwiązań, prototypowanie i testowanie -  opracowanie projektów oraz prototypów nowego </w:t>
            </w:r>
            <w:r w:rsidR="00E03D4A">
              <w:rPr>
                <w:rFonts w:ascii="Arial" w:hAnsi="Arial" w:cs="Arial"/>
                <w:sz w:val="22"/>
                <w:szCs w:val="22"/>
              </w:rPr>
              <w:t xml:space="preserve">lub znacząco ulepszonego 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produktu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i przeprowadzenie niezbędnych testów</w:t>
            </w:r>
            <w:r w:rsidR="008C2B0D">
              <w:rPr>
                <w:rFonts w:ascii="Arial" w:hAnsi="Arial" w:cs="Arial"/>
                <w:sz w:val="22"/>
                <w:szCs w:val="22"/>
              </w:rPr>
              <w:t>.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4D16A6" w14:textId="77777777" w:rsidR="00EA1AFC" w:rsidRPr="00201E9B" w:rsidRDefault="00EA1AFC" w:rsidP="00EA1AFC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t>rzeprowadz</w:t>
            </w:r>
            <w:r>
              <w:rPr>
                <w:rFonts w:ascii="Arial" w:hAnsi="Arial" w:cs="Arial"/>
                <w:sz w:val="22"/>
                <w:szCs w:val="22"/>
              </w:rPr>
              <w:t>enie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t xml:space="preserve"> 1 faz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7E03" w:rsidRPr="00201E9B">
              <w:rPr>
                <w:rFonts w:ascii="Arial" w:hAnsi="Arial" w:cs="Arial"/>
                <w:sz w:val="22"/>
                <w:szCs w:val="22"/>
              </w:rPr>
              <w:t xml:space="preserve">profesjonalnego 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t>procesu projektowego</w:t>
            </w:r>
            <w:r>
              <w:rPr>
                <w:rFonts w:ascii="Arial" w:hAnsi="Arial" w:cs="Arial"/>
                <w:sz w:val="22"/>
                <w:szCs w:val="22"/>
              </w:rPr>
              <w:t xml:space="preserve"> odbywa się przed złożeniem wniosku o dofinansowanie, co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t xml:space="preserve"> nie stanowi naruszenia efektu zachęty zgodnie z § 5 ust. 3 oraz § 6 ust. 1 i 2 Rozporządzenia Ministra Infrastruktury i Rozwoju z dnia 10 lipca 2015 r. </w:t>
            </w:r>
            <w:r w:rsidR="001C4706" w:rsidRPr="00201E9B">
              <w:rPr>
                <w:rFonts w:ascii="Arial" w:hAnsi="Arial" w:cs="Arial"/>
                <w:sz w:val="22"/>
                <w:szCs w:val="22"/>
              </w:rPr>
              <w:br/>
              <w:t>w sprawie udzielania przez Polską Agencję Rozwoju Przedsiębiorczości pomocy finansowej w ramach Programu Operacyjnego Inteligentny Rozwój 2014–2020.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6A9993" w14:textId="77777777" w:rsidR="001C4706" w:rsidRPr="00201E9B" w:rsidRDefault="00B43913" w:rsidP="001C470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Ocenie podlega, czy wyniki diagnozy (wstępnego audytu) opisane we wniosku o dofinansowani</w:t>
            </w:r>
            <w:r w:rsidR="0052649E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potwierdzają zasadność opracowania nowego projektu wzorniczego, o którym mowa w projekcie. </w:t>
            </w:r>
          </w:p>
          <w:p w14:paraId="779269E1" w14:textId="77777777" w:rsidR="00A97345" w:rsidRPr="00201E9B" w:rsidRDefault="00A97345" w:rsidP="00A97345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Na podstawie informacji przedstawionych we wniosku weryfikacji podlega </w:t>
            </w: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 xml:space="preserve">także, czy Wnioskodawca nie rozpoczął realizacji projektu przed dniem złożenia wniosku o dofinansowanie lub w dniu złożenia wniosku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o dofinansowanie. W przypadku, gdy realizacja projektu została rozpoczęta przed lub w dniu złożenia wniosku o dofinansowanie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kryterium zostaje uznane za niespełnione, z zastrzeżeniem</w:t>
            </w:r>
            <w:r>
              <w:rPr>
                <w:rFonts w:ascii="Arial" w:hAnsi="Arial" w:cs="Arial"/>
                <w:sz w:val="22"/>
                <w:szCs w:val="22"/>
              </w:rPr>
              <w:t xml:space="preserve">, że </w:t>
            </w:r>
            <w:r w:rsidRPr="00201E9B">
              <w:rPr>
                <w:rFonts w:ascii="Arial" w:hAnsi="Arial" w:cs="Arial"/>
                <w:sz w:val="22"/>
                <w:szCs w:val="22"/>
              </w:rPr>
              <w:t>za rozpoczęcie prac nie uważa się poniesienia kosztów usług</w:t>
            </w:r>
            <w:r>
              <w:rPr>
                <w:rFonts w:ascii="Arial" w:hAnsi="Arial" w:cs="Arial"/>
                <w:sz w:val="22"/>
                <w:szCs w:val="22"/>
              </w:rPr>
              <w:t xml:space="preserve"> polegających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na przeprowadzeniu wstępnego audytu</w:t>
            </w:r>
            <w:r w:rsidR="00EA1AFC">
              <w:rPr>
                <w:rFonts w:ascii="Arial" w:hAnsi="Arial" w:cs="Arial"/>
                <w:sz w:val="22"/>
                <w:szCs w:val="22"/>
              </w:rPr>
              <w:t xml:space="preserve"> w ramach 1 fazy profesjonalnego procesu projektowego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6F4C689" w14:textId="77777777" w:rsidR="0018245A" w:rsidRPr="00201E9B" w:rsidRDefault="0018245A" w:rsidP="0018245A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Ponadto weryfikacji podlega, to czy miejsce realizacji projektu znajduje się na terytorium Rzeczypospolitej Polskiej.</w:t>
            </w:r>
          </w:p>
          <w:p w14:paraId="377161E4" w14:textId="77777777" w:rsidR="0018245A" w:rsidRPr="00201E9B" w:rsidRDefault="003668C1" w:rsidP="0018245A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 m</w:t>
            </w:r>
            <w:r w:rsidR="0018245A" w:rsidRPr="00201E9B">
              <w:rPr>
                <w:rFonts w:ascii="Arial" w:hAnsi="Arial" w:cs="Arial"/>
                <w:sz w:val="22"/>
                <w:szCs w:val="22"/>
              </w:rPr>
              <w:t>iejsc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18245A" w:rsidRPr="00201E9B">
              <w:rPr>
                <w:rFonts w:ascii="Arial" w:hAnsi="Arial" w:cs="Arial"/>
                <w:sz w:val="22"/>
                <w:szCs w:val="22"/>
              </w:rPr>
              <w:t xml:space="preserve"> realizacji projektu </w:t>
            </w:r>
            <w:r>
              <w:rPr>
                <w:rFonts w:ascii="Arial" w:hAnsi="Arial" w:cs="Arial"/>
                <w:sz w:val="22"/>
                <w:szCs w:val="22"/>
              </w:rPr>
              <w:t xml:space="preserve">decyduje zlokalizowanie procesu wdrażania nowego lub zasadniczo ulepszonego produktu. W przypadku, kiedy projekt dotyczy </w:t>
            </w:r>
            <w:r w:rsidR="0046082D">
              <w:rPr>
                <w:rFonts w:ascii="Arial" w:hAnsi="Arial" w:cs="Arial"/>
                <w:sz w:val="22"/>
                <w:szCs w:val="22"/>
              </w:rPr>
              <w:t xml:space="preserve">również </w:t>
            </w:r>
            <w:r>
              <w:rPr>
                <w:rFonts w:ascii="Arial" w:hAnsi="Arial" w:cs="Arial"/>
                <w:sz w:val="22"/>
                <w:szCs w:val="22"/>
              </w:rPr>
              <w:t xml:space="preserve">realizacji inwestycji początkowej miejsce realizacji projektu jest zgodne z miejscem wdrażania inwestycji. </w:t>
            </w:r>
          </w:p>
          <w:p w14:paraId="13C545CB" w14:textId="77777777" w:rsidR="0085711A" w:rsidRPr="00201E9B" w:rsidRDefault="0085711A" w:rsidP="0085711A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1327AF" w14:textId="77777777" w:rsidR="00402819" w:rsidRPr="00201E9B" w:rsidRDefault="0085711A" w:rsidP="00402819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Punktacja:</w:t>
            </w:r>
          </w:p>
          <w:p w14:paraId="03E61B20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0 pkt – Projekt nie jest zgodny z zakresem lub celem działania lub cel projektu nie jest uzasadniony lub  racjonalny; </w:t>
            </w:r>
          </w:p>
          <w:p w14:paraId="2DAB5718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 pkt – Projekt jest zgodny z zakresem i celem działania, a cel projektu jest uzasadniony i racjonalny.</w:t>
            </w:r>
          </w:p>
          <w:p w14:paraId="2138FD9A" w14:textId="77777777" w:rsidR="00402819" w:rsidRPr="00201E9B" w:rsidRDefault="00F57106" w:rsidP="00402819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Dopuszcza się jednokrotne poprawienie lub uzupełnianie wniosku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o dofinansowanie w części dotyczącej spełniania niniejszego kryterium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w trybie określonym w regulaminie konkursu.  </w:t>
            </w:r>
            <w:r w:rsidR="00402819" w:rsidRPr="00201E9B">
              <w:rPr>
                <w:rFonts w:ascii="Arial" w:hAnsi="Arial" w:cs="Arial"/>
                <w:sz w:val="22"/>
                <w:szCs w:val="22"/>
              </w:rPr>
              <w:t>Możliwość poprawy lub uzupełnienia nie dotyczy zmiany przedmiotu i celu projektu opisanego we wniosku o dofinansowanie.</w:t>
            </w:r>
            <w:r w:rsidR="00402819" w:rsidRPr="00201E9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14:paraId="2265B42B" w14:textId="77777777" w:rsidR="00EE541D" w:rsidRPr="00201E9B" w:rsidRDefault="00B77B79" w:rsidP="00B77B79">
            <w:pPr>
              <w:spacing w:before="120" w:after="0"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 xml:space="preserve">0 </w:t>
            </w:r>
            <w:r w:rsidR="00EE541D" w:rsidRPr="00201E9B">
              <w:rPr>
                <w:rFonts w:ascii="Arial" w:hAnsi="Arial" w:cs="Arial"/>
                <w:sz w:val="22"/>
                <w:szCs w:val="22"/>
              </w:rPr>
              <w:t>lub 1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2BDAA71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E541D" w:rsidRPr="00201E9B" w14:paraId="38F77C31" w14:textId="77777777" w:rsidTr="00B77B79"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11E9B7DA" w14:textId="77777777" w:rsidR="00EE541D" w:rsidRPr="00201E9B" w:rsidRDefault="00993218" w:rsidP="00993218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33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3EDB52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Projekt wpisuje się w Krajową Inteligentną Specjalizację</w:t>
            </w:r>
          </w:p>
          <w:p w14:paraId="5C70AA4F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428A83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C8C06C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31" w:type="dxa"/>
            <w:tcBorders>
              <w:bottom w:val="single" w:sz="4" w:space="0" w:color="auto"/>
            </w:tcBorders>
            <w:shd w:val="clear" w:color="auto" w:fill="auto"/>
          </w:tcPr>
          <w:p w14:paraId="088ABA3E" w14:textId="77777777" w:rsidR="00EE541D" w:rsidRPr="00201E9B" w:rsidRDefault="00EE541D" w:rsidP="00EE541D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W ramach oceny kryterium weryfikacji podlega, czy przedmiot projektu wpisuje się w dokument strategiczny pn. „Krajowa Inteligentna Specjalizacja”, stanowiący załącznik do Programu Rozwoju Przedsiębiorstw przyjętego przez Radę Ministrów w dniu 8 kwietnia 2014 r. Ocena dokonywana będzie zgodnie z wersją dokumentu, aktualną na dzień ogłoszenia naboru.</w:t>
            </w:r>
          </w:p>
          <w:p w14:paraId="4D17892E" w14:textId="77777777" w:rsidR="00EE541D" w:rsidRPr="00201E9B" w:rsidRDefault="00EE541D" w:rsidP="00EE541D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KIS jest dokumentem otwartym, który będzie podlegał ciągłej weryfikacji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 i aktualizacji w oparciu o system monitorowania oraz zachodzące zmiany społeczno-gospodarcze.</w:t>
            </w:r>
          </w:p>
          <w:p w14:paraId="1AF68D71" w14:textId="77777777" w:rsidR="00EE541D" w:rsidRPr="00201E9B" w:rsidRDefault="00EE541D" w:rsidP="00EE541D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W związku z tym obowiązująca w danym konkursie będzie wersja  dokumentu wskazana w dokumentacji konkursowej (zamieszczona również na stronie internetowej PARP). </w:t>
            </w:r>
          </w:p>
          <w:p w14:paraId="7F9CF8D2" w14:textId="77777777" w:rsidR="00EE541D" w:rsidRPr="00201E9B" w:rsidRDefault="00EE541D" w:rsidP="00EE541D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Punktacja:</w:t>
            </w:r>
          </w:p>
          <w:p w14:paraId="44028926" w14:textId="77777777" w:rsidR="00EE541D" w:rsidRPr="00201E9B" w:rsidRDefault="00EE541D" w:rsidP="0085711A">
            <w:pPr>
              <w:pStyle w:val="Akapitzlist"/>
              <w:numPr>
                <w:ilvl w:val="0"/>
                <w:numId w:val="82"/>
              </w:num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</w:rPr>
              <w:t xml:space="preserve">pkt – Projekt nie wpisuje się w Krajową Inteligentną Specjalizację; </w:t>
            </w:r>
          </w:p>
          <w:p w14:paraId="30545032" w14:textId="77777777" w:rsidR="00583A3F" w:rsidRPr="00201E9B" w:rsidRDefault="0085711A" w:rsidP="0085711A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1    </w:t>
            </w:r>
            <w:r w:rsidR="00EE541D" w:rsidRPr="00201E9B">
              <w:rPr>
                <w:rFonts w:ascii="Arial" w:hAnsi="Arial" w:cs="Arial"/>
                <w:sz w:val="22"/>
                <w:szCs w:val="22"/>
              </w:rPr>
              <w:t>pkt – Projekt wpisuje się w Krajową Inteligentną Specjalizację.</w:t>
            </w:r>
          </w:p>
          <w:p w14:paraId="2D955C64" w14:textId="77777777" w:rsidR="00583A3F" w:rsidRPr="00201E9B" w:rsidRDefault="00F57106" w:rsidP="003409DA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Dopuszcza się jednokrotne poprawienie lub uzupełnianie wniosku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o dofinansowanie w części dotyczącej spełniania niniejszego kryterium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w trybie określonym w regulaminie konkursu. 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14:paraId="56063414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0 lub 1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708D59B" w14:textId="77777777" w:rsidR="00EE541D" w:rsidRPr="00201E9B" w:rsidRDefault="00C23D7A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E541D" w:rsidRPr="00201E9B" w14:paraId="6253AF7E" w14:textId="77777777" w:rsidTr="00B77B79">
        <w:trPr>
          <w:trHeight w:val="708"/>
        </w:trPr>
        <w:tc>
          <w:tcPr>
            <w:tcW w:w="989" w:type="dxa"/>
            <w:vAlign w:val="center"/>
          </w:tcPr>
          <w:p w14:paraId="09643853" w14:textId="77777777" w:rsidR="00EE541D" w:rsidRPr="00201E9B" w:rsidRDefault="004B48D9" w:rsidP="00C23D7A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 xml:space="preserve">     6</w:t>
            </w:r>
          </w:p>
        </w:tc>
        <w:tc>
          <w:tcPr>
            <w:tcW w:w="3362" w:type="dxa"/>
            <w:gridSpan w:val="3"/>
            <w:shd w:val="clear" w:color="auto" w:fill="auto"/>
          </w:tcPr>
          <w:p w14:paraId="64D1776E" w14:textId="77777777" w:rsidR="00EE541D" w:rsidRPr="00201E9B" w:rsidRDefault="00EE541D" w:rsidP="00B25DE1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Wydatki kwalifikowalne są uzasadnione i racjonalne</w:t>
            </w:r>
            <w:r w:rsidR="003409DA" w:rsidRPr="00201E9B">
              <w:rPr>
                <w:rFonts w:ascii="Arial" w:hAnsi="Arial" w:cs="Arial"/>
                <w:sz w:val="22"/>
                <w:szCs w:val="22"/>
              </w:rPr>
              <w:t xml:space="preserve"> oraz zgodne z obowiązującymi limitami</w:t>
            </w:r>
          </w:p>
        </w:tc>
        <w:tc>
          <w:tcPr>
            <w:tcW w:w="7531" w:type="dxa"/>
            <w:shd w:val="clear" w:color="auto" w:fill="auto"/>
          </w:tcPr>
          <w:p w14:paraId="52DFA867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Wydatki planowane do poniesienia w ramach projektu i przewidziane do objęcia wsparciem muszą być uzasadnione i racjonalne w stosunku do zaplanowanych przez Wnioskodawcę działań i celów projektu oraz celów określonych dla działania.</w:t>
            </w:r>
          </w:p>
          <w:p w14:paraId="694C5168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Przez „uzasadnione” należy rozumieć, iż są potrzebne i bezpośrednio związane z realizacją działań uznanych za kwalifikowane i zaplanowanych w projekcie. Wnioskodawca jest zobowiązany wykazać w dokumentacji aplikacyjnej konieczność poniesienia każdego wydatku i jego związek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z planowanym przedsięwzięciem. W przypadku projektów, które zostaną uznane za niezgodne z zakresem lub celem działania, wszystkie zaplanowane wydatki zostaną uznane za niekwalifikowalne.  </w:t>
            </w:r>
          </w:p>
          <w:p w14:paraId="2FDBE264" w14:textId="77777777" w:rsidR="00297FF0" w:rsidRPr="00201E9B" w:rsidRDefault="00EE541D" w:rsidP="00297FF0">
            <w:pPr>
              <w:spacing w:before="120"/>
              <w:ind w:right="-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Przez „racjonalne” należy rozumieć, iż ich wysokość musi być dostosowana do zakresu zaplanowanych czynności. Nie mogą być zawyżone ani zaniżone.</w:t>
            </w:r>
            <w:r w:rsidR="00297FF0" w:rsidRPr="00201E9B">
              <w:rPr>
                <w:rFonts w:ascii="Arial" w:hAnsi="Arial" w:cs="Arial"/>
                <w:sz w:val="22"/>
                <w:szCs w:val="22"/>
              </w:rPr>
              <w:t xml:space="preserve"> Kwoty wydatków muszą być zgodne z limitami określonymi w Regulaminie konkursu</w:t>
            </w:r>
            <w:r w:rsidR="00897D2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88E77A" w14:textId="77777777" w:rsidR="00EE541D" w:rsidRPr="00201E9B" w:rsidRDefault="00297FF0" w:rsidP="00297FF0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Jeśli kwoty wydatków przekraczają ww. limity kryterium uznaje się za niespełnione.</w:t>
            </w:r>
          </w:p>
          <w:p w14:paraId="1C25024C" w14:textId="77777777" w:rsidR="007A09E7" w:rsidRPr="00201E9B" w:rsidRDefault="00EE541D" w:rsidP="00D46424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 xml:space="preserve">Sprawdzeniu podlega także, czy wydatki są właściwie przyporządkowane do odpowiednich kategorii wydatków oraz czy są rodzajowo zgodne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z katalogiem wydatków określonych w Regulaminie Konkursu.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</w:r>
          </w:p>
          <w:p w14:paraId="52D5E251" w14:textId="77777777" w:rsidR="00D46424" w:rsidRPr="00201E9B" w:rsidRDefault="00B77B79" w:rsidP="00D46424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Projekt musi spełniać</w:t>
            </w:r>
            <w:r w:rsidR="00D46424" w:rsidRPr="00201E9B">
              <w:rPr>
                <w:rFonts w:ascii="Arial" w:hAnsi="Arial" w:cs="Arial"/>
                <w:sz w:val="22"/>
                <w:szCs w:val="22"/>
              </w:rPr>
              <w:t xml:space="preserve"> wymogi poddziałania w zakresie:</w:t>
            </w:r>
          </w:p>
          <w:p w14:paraId="72582CEB" w14:textId="77777777" w:rsidR="00B77B79" w:rsidRPr="00201E9B" w:rsidRDefault="00FE72D0" w:rsidP="00841F61">
            <w:pPr>
              <w:pStyle w:val="Akapitzlist"/>
              <w:numPr>
                <w:ilvl w:val="0"/>
                <w:numId w:val="81"/>
              </w:numPr>
              <w:spacing w:before="120" w:after="0" w:line="240" w:lineRule="auto"/>
              <w:ind w:left="357" w:hanging="357"/>
              <w:jc w:val="both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</w:rPr>
              <w:t>wartości kosztów kwalifikowalnych:</w:t>
            </w:r>
          </w:p>
          <w:p w14:paraId="3BC01800" w14:textId="1ED2D93F" w:rsidR="00C23D7A" w:rsidRDefault="00D46424" w:rsidP="00EA1AFC">
            <w:pPr>
              <w:pStyle w:val="Akapitzlist"/>
              <w:numPr>
                <w:ilvl w:val="0"/>
                <w:numId w:val="61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  <w:lang w:eastAsia="pl-PL"/>
              </w:rPr>
              <w:t xml:space="preserve">minimalnej wartości kosztów kwalifikowanych w ramach </w:t>
            </w:r>
            <w:r w:rsidR="00747203" w:rsidRPr="00201E9B">
              <w:rPr>
                <w:rFonts w:ascii="Arial" w:hAnsi="Arial" w:cs="Arial"/>
                <w:lang w:eastAsia="pl-PL"/>
              </w:rPr>
              <w:t>poddziałania tj. 60</w:t>
            </w:r>
            <w:r w:rsidRPr="00201E9B">
              <w:rPr>
                <w:rFonts w:ascii="Arial" w:hAnsi="Arial" w:cs="Arial"/>
                <w:lang w:eastAsia="pl-PL"/>
              </w:rPr>
              <w:t> 000 zł</w:t>
            </w:r>
            <w:r w:rsidR="007A09E7" w:rsidRPr="00201E9B">
              <w:rPr>
                <w:rFonts w:ascii="Arial" w:hAnsi="Arial" w:cs="Arial"/>
                <w:lang w:eastAsia="pl-PL"/>
              </w:rPr>
              <w:t xml:space="preserve">, z zastrzeżeniem, że dotyczy wydatków w ramach </w:t>
            </w:r>
            <w:r w:rsidR="007A09E7" w:rsidRPr="00201E9B">
              <w:rPr>
                <w:rFonts w:ascii="Arial" w:hAnsi="Arial" w:cs="Arial"/>
              </w:rPr>
              <w:t>usług doradczych</w:t>
            </w:r>
            <w:r w:rsidR="007A09E7" w:rsidRPr="00201E9B">
              <w:rPr>
                <w:rFonts w:ascii="Arial" w:hAnsi="Arial" w:cs="Arial"/>
                <w:bCs/>
              </w:rPr>
              <w:t xml:space="preserve"> związanych z opracowaniem lub wdrożeniem nowego lub znacząco ulepszonego produktu </w:t>
            </w:r>
          </w:p>
          <w:p w14:paraId="53658FBD" w14:textId="77777777" w:rsidR="00937B1E" w:rsidRPr="00201E9B" w:rsidRDefault="00937B1E" w:rsidP="00937B1E">
            <w:pPr>
              <w:pStyle w:val="Akapitzlist"/>
              <w:spacing w:before="120" w:after="0" w:line="240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</w:p>
          <w:p w14:paraId="7A483A65" w14:textId="00CC1020" w:rsidR="00937B1E" w:rsidRDefault="007A09E7" w:rsidP="00937B1E">
            <w:pPr>
              <w:pStyle w:val="Akapitzlist"/>
              <w:numPr>
                <w:ilvl w:val="0"/>
                <w:numId w:val="81"/>
              </w:numPr>
              <w:spacing w:before="120" w:after="0" w:line="240" w:lineRule="auto"/>
              <w:ind w:left="357" w:hanging="357"/>
              <w:jc w:val="both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</w:rPr>
              <w:t xml:space="preserve">maksymalnej wartości kosztów kwalifikowanych w ramach poddziałania tj. 1 500 000 zł (w tym: maksymalnie na usługi doradcze związane z opracowaniem lub wdrożeniem nowego lub znacząco ulepszonego </w:t>
            </w:r>
            <w:r w:rsidR="00E42EFF">
              <w:rPr>
                <w:rFonts w:ascii="Arial" w:hAnsi="Arial" w:cs="Arial"/>
              </w:rPr>
              <w:t>produktu</w:t>
            </w:r>
            <w:r w:rsidRPr="00201E9B">
              <w:rPr>
                <w:rFonts w:ascii="Arial" w:hAnsi="Arial" w:cs="Arial"/>
              </w:rPr>
              <w:t xml:space="preserve">  – 500 tys. PLN oraz maksymalnie do 1 mln PLN na inwestycję)</w:t>
            </w:r>
          </w:p>
          <w:p w14:paraId="3FF534BF" w14:textId="77777777" w:rsidR="00937B1E" w:rsidRDefault="00937B1E" w:rsidP="00937B1E">
            <w:pPr>
              <w:pStyle w:val="Akapitzlist"/>
              <w:spacing w:before="120" w:after="0" w:line="240" w:lineRule="auto"/>
              <w:ind w:left="357"/>
              <w:jc w:val="both"/>
              <w:rPr>
                <w:rFonts w:ascii="Arial" w:hAnsi="Arial" w:cs="Arial"/>
              </w:rPr>
            </w:pPr>
          </w:p>
          <w:p w14:paraId="3CF54733" w14:textId="77777777" w:rsidR="00D46424" w:rsidRDefault="00FE332A" w:rsidP="00937B1E">
            <w:pPr>
              <w:pStyle w:val="Akapitzlist"/>
              <w:numPr>
                <w:ilvl w:val="0"/>
                <w:numId w:val="81"/>
              </w:numPr>
              <w:spacing w:before="120" w:after="0" w:line="240" w:lineRule="auto"/>
              <w:ind w:left="357" w:hanging="357"/>
              <w:jc w:val="both"/>
              <w:rPr>
                <w:rFonts w:ascii="Arial" w:hAnsi="Arial" w:cs="Arial"/>
              </w:rPr>
            </w:pPr>
            <w:r w:rsidRPr="00BF3E14">
              <w:rPr>
                <w:rFonts w:ascii="Arial" w:hAnsi="Arial" w:cs="Arial"/>
              </w:rPr>
              <w:t>maksymalnej dopuszczalnej intensywności wsparcia:</w:t>
            </w:r>
          </w:p>
          <w:p w14:paraId="28B931C4" w14:textId="77777777" w:rsidR="00937B1E" w:rsidRPr="00937B1E" w:rsidRDefault="00937B1E" w:rsidP="00937B1E">
            <w:pPr>
              <w:pStyle w:val="Akapitzlist"/>
              <w:spacing w:before="120" w:after="0" w:line="240" w:lineRule="auto"/>
              <w:ind w:left="357"/>
              <w:jc w:val="both"/>
              <w:rPr>
                <w:rFonts w:ascii="Arial" w:hAnsi="Arial" w:cs="Arial"/>
              </w:rPr>
            </w:pPr>
          </w:p>
          <w:p w14:paraId="63B6F58E" w14:textId="2F93448A" w:rsidR="007A09E7" w:rsidRPr="00841F61" w:rsidRDefault="007A09E7" w:rsidP="00841F61">
            <w:pPr>
              <w:pStyle w:val="Akapitzlist"/>
              <w:numPr>
                <w:ilvl w:val="0"/>
                <w:numId w:val="61"/>
              </w:num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841F61">
              <w:rPr>
                <w:rFonts w:ascii="Arial" w:hAnsi="Arial" w:cs="Arial"/>
              </w:rPr>
              <w:t>do 85% na zakup usług doradczych związanych z opracowaniem lub wdrożeniem nowego lub znacząco ulepszonego produktu (§42 pkt 20 rozporządzenia Ministra Infrastruktury i Rozwoju z dnia 10 lipca 2015 r. w sprawie udzielania przez Polską Agencję Rozwoju Przedsiębiorczości pomocy finansowej w ramach Programu Operacyjnego Inteligentny Rozwój 2014-2020 (Dz. U. z 2015 r. poz. 1027, z późn. zm.)</w:t>
            </w:r>
            <w:r w:rsidR="00D46424" w:rsidRPr="00841F61">
              <w:rPr>
                <w:rFonts w:ascii="Arial" w:hAnsi="Arial" w:cs="Arial"/>
              </w:rPr>
              <w:t>.</w:t>
            </w:r>
          </w:p>
          <w:p w14:paraId="7CF7421E" w14:textId="77777777" w:rsidR="00D46424" w:rsidRPr="00841F61" w:rsidRDefault="00B77B79" w:rsidP="00841F61">
            <w:pPr>
              <w:pStyle w:val="Akapitzlist"/>
              <w:numPr>
                <w:ilvl w:val="0"/>
                <w:numId w:val="61"/>
              </w:num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841F61">
              <w:rPr>
                <w:rFonts w:ascii="Arial" w:hAnsi="Arial" w:cs="Arial"/>
              </w:rPr>
              <w:t>zgodnej</w:t>
            </w:r>
            <w:r w:rsidR="007A09E7" w:rsidRPr="00841F61">
              <w:rPr>
                <w:rFonts w:ascii="Arial" w:hAnsi="Arial" w:cs="Arial"/>
              </w:rPr>
              <w:t xml:space="preserve"> z mapą pomocy regionalnej na sfinansowanie wydatków objętych </w:t>
            </w:r>
            <w:r w:rsidRPr="00841F61">
              <w:rPr>
                <w:rFonts w:ascii="Arial" w:hAnsi="Arial" w:cs="Arial"/>
              </w:rPr>
              <w:t>regionalną</w:t>
            </w:r>
            <w:r w:rsidR="007A09E7" w:rsidRPr="00841F61">
              <w:rPr>
                <w:rFonts w:ascii="Arial" w:hAnsi="Arial" w:cs="Arial"/>
              </w:rPr>
              <w:t xml:space="preserve"> pomocą inwestycyjną tj.:</w:t>
            </w:r>
          </w:p>
          <w:p w14:paraId="34B06A91" w14:textId="77777777" w:rsidR="007A09E7" w:rsidRPr="00201E9B" w:rsidRDefault="007A09E7" w:rsidP="007A09E7">
            <w:pPr>
              <w:pStyle w:val="Akapitzlist"/>
              <w:numPr>
                <w:ilvl w:val="0"/>
                <w:numId w:val="79"/>
              </w:num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</w:rPr>
              <w:t xml:space="preserve">nabycia albo wytworzenia środków trwałych (innych niż nabycie prawa użytkowania wieczystego gruntu oraz nabycie prawa własności nieruchomości), </w:t>
            </w:r>
          </w:p>
          <w:p w14:paraId="6EF50547" w14:textId="77777777" w:rsidR="007A09E7" w:rsidRPr="00201E9B" w:rsidRDefault="007A09E7" w:rsidP="007A09E7">
            <w:pPr>
              <w:pStyle w:val="Akapitzlist"/>
              <w:numPr>
                <w:ilvl w:val="0"/>
                <w:numId w:val="79"/>
              </w:num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</w:rPr>
              <w:t xml:space="preserve">nabycia wartości niematerialnych i prawnych w formie patentów, licencji, know-how oraz innych praw własności intelektualnej </w:t>
            </w:r>
            <w:r w:rsidRPr="00201E9B">
              <w:rPr>
                <w:rFonts w:ascii="Arial" w:hAnsi="Arial" w:cs="Arial"/>
              </w:rPr>
              <w:lastRenderedPageBreak/>
              <w:t>(jeżeli spełniają łącznie warunki określone w § 11 ust. 1 pkt 4 rozporządzenia Ministra Infrastruktury i Rozwoju z dnia 10 lipca 2015 r. w sprawie udzielania przez Polską Agencję Rozwoju Przedsiębiorczości pomocy finansowej w ramach Programu Operacyjnego Inteligentny Rozwój 2014–2020 (Dz. U. z 2015 r. poz. 1027, z późn. zm.)).</w:t>
            </w:r>
          </w:p>
          <w:p w14:paraId="48D8755F" w14:textId="77777777" w:rsidR="0085711A" w:rsidRPr="00201E9B" w:rsidRDefault="0085711A" w:rsidP="00D46424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1B8BAA" w14:textId="77777777" w:rsidR="00D46424" w:rsidRPr="00201E9B" w:rsidRDefault="00D46424" w:rsidP="00D46424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Pomoc de minimis może być udzielona Wnioskodawcy, jeżeli wartość tej pomocy brutto łącznie z wartością innej pomocy de minimis otrzymanej przez jednego przedsiębiorcę w rozumieniu art. 2 ust. 2 rozporządzenia Komisji (UE) nr 1407/2013, w okresie bieżącego roku i dwóch poprzednich lat podatkowych nie przekracza kwoty stanowiącej równowartość 200 000 euro, a w przypadku przedsiębiorcy prowadzącego działalność w sektorze drogowego transportu towarów – 100 000 euro.</w:t>
            </w:r>
          </w:p>
          <w:p w14:paraId="42C9BD8B" w14:textId="77777777" w:rsidR="001F39FC" w:rsidRPr="00201E9B" w:rsidRDefault="001F39FC" w:rsidP="00A03C81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W przypadku projektów, które zostaną uznane za niezgodne z zakresem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i celem poddziałania, wszystkie zaplanowane wydatki zostaną uznane za niekwalifikowalne.  </w:t>
            </w:r>
          </w:p>
          <w:p w14:paraId="50794D98" w14:textId="77777777" w:rsidR="00A03C81" w:rsidRPr="00201E9B" w:rsidRDefault="00EE541D" w:rsidP="00A03C81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br/>
            </w:r>
            <w:r w:rsidR="00A03C81" w:rsidRPr="00201E9B">
              <w:rPr>
                <w:rFonts w:ascii="Arial" w:hAnsi="Arial" w:cs="Arial"/>
                <w:b/>
                <w:sz w:val="22"/>
                <w:szCs w:val="22"/>
              </w:rPr>
              <w:t>Punktacja:</w:t>
            </w:r>
          </w:p>
          <w:p w14:paraId="58A2A0BA" w14:textId="77777777" w:rsidR="006A69EC" w:rsidRPr="00201E9B" w:rsidRDefault="006A69EC" w:rsidP="006A69EC">
            <w:pPr>
              <w:spacing w:after="120"/>
              <w:ind w:right="10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01E9B">
              <w:rPr>
                <w:rFonts w:ascii="Arial" w:eastAsia="Arial" w:hAnsi="Arial" w:cs="Arial"/>
                <w:sz w:val="22"/>
                <w:szCs w:val="22"/>
              </w:rPr>
              <w:t>0 pkt – Wydatki nie są racjonalne lub uzasadnione</w:t>
            </w:r>
            <w:r w:rsidR="00C063DB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Pr="00201E9B">
              <w:rPr>
                <w:rFonts w:ascii="Arial" w:eastAsia="Arial" w:hAnsi="Arial" w:cs="Arial"/>
                <w:sz w:val="22"/>
                <w:szCs w:val="22"/>
              </w:rPr>
              <w:t xml:space="preserve"> lub zgodne </w:t>
            </w:r>
            <w:r w:rsidR="00937B1E">
              <w:rPr>
                <w:rFonts w:ascii="Arial" w:eastAsia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eastAsia="Arial" w:hAnsi="Arial" w:cs="Arial"/>
                <w:sz w:val="22"/>
                <w:szCs w:val="22"/>
              </w:rPr>
              <w:t xml:space="preserve">z obowiązującymi limitami lub oceniający dokonali korekty wydatków kwalifikowalnych powyżej progu procentowego określonego </w:t>
            </w:r>
            <w:r w:rsidR="00937B1E">
              <w:rPr>
                <w:rFonts w:ascii="Arial" w:eastAsia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eastAsia="Arial" w:hAnsi="Arial" w:cs="Arial"/>
                <w:sz w:val="22"/>
                <w:szCs w:val="22"/>
              </w:rPr>
              <w:t xml:space="preserve">w Regulaminie konkursu; </w:t>
            </w:r>
          </w:p>
          <w:p w14:paraId="71FCD79C" w14:textId="77777777" w:rsidR="006A69EC" w:rsidRPr="00201E9B" w:rsidRDefault="006A69EC" w:rsidP="006A69EC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eastAsia="Arial" w:hAnsi="Arial" w:cs="Arial"/>
                <w:sz w:val="22"/>
                <w:szCs w:val="22"/>
              </w:rPr>
              <w:t xml:space="preserve">1 pkt – Wydatki są kwalifikowalne, uzasadnione, racjonalne oraz zgodne </w:t>
            </w:r>
            <w:r w:rsidR="00937B1E">
              <w:rPr>
                <w:rFonts w:ascii="Arial" w:eastAsia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eastAsia="Arial" w:hAnsi="Arial" w:cs="Arial"/>
                <w:sz w:val="22"/>
                <w:szCs w:val="22"/>
              </w:rPr>
              <w:t>z obowiązującymi limitami, a ewentualna korekta jest zgodna z zasadami określonymi w Regulaminie konkursu.</w:t>
            </w:r>
          </w:p>
          <w:p w14:paraId="0BE865EC" w14:textId="77777777" w:rsidR="00EE541D" w:rsidRPr="00201E9B" w:rsidRDefault="00F57106" w:rsidP="00C063DB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Dopuszcza się jednokrotne poprawienie lub uzupełnianie wniosku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o dofinansowanie w części dotyczącej spełniania niniejszego kryterium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w trybie określonym w </w:t>
            </w:r>
            <w:r w:rsidR="00C063DB">
              <w:rPr>
                <w:rFonts w:ascii="Arial" w:hAnsi="Arial" w:cs="Arial"/>
                <w:sz w:val="22"/>
                <w:szCs w:val="22"/>
              </w:rPr>
              <w:t>R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egulaminie konkursu. </w:t>
            </w:r>
          </w:p>
        </w:tc>
        <w:tc>
          <w:tcPr>
            <w:tcW w:w="1897" w:type="dxa"/>
          </w:tcPr>
          <w:p w14:paraId="6D9AD816" w14:textId="77777777" w:rsidR="00EE541D" w:rsidRPr="00201E9B" w:rsidRDefault="00EE541D" w:rsidP="00C23D7A">
            <w:pPr>
              <w:pStyle w:val="Akapitzlist"/>
              <w:numPr>
                <w:ilvl w:val="0"/>
                <w:numId w:val="77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</w:rPr>
              <w:lastRenderedPageBreak/>
              <w:t>lub 1</w:t>
            </w:r>
          </w:p>
        </w:tc>
        <w:tc>
          <w:tcPr>
            <w:tcW w:w="964" w:type="dxa"/>
          </w:tcPr>
          <w:p w14:paraId="6860BD86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E541D" w:rsidRPr="00201E9B" w14:paraId="2128A018" w14:textId="77777777" w:rsidTr="00B77B79">
        <w:trPr>
          <w:trHeight w:val="708"/>
        </w:trPr>
        <w:tc>
          <w:tcPr>
            <w:tcW w:w="989" w:type="dxa"/>
            <w:vAlign w:val="center"/>
          </w:tcPr>
          <w:p w14:paraId="3F80719B" w14:textId="77777777" w:rsidR="00EE541D" w:rsidRPr="00201E9B" w:rsidRDefault="004B48D9" w:rsidP="00C23D7A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3362" w:type="dxa"/>
            <w:gridSpan w:val="3"/>
            <w:shd w:val="clear" w:color="auto" w:fill="auto"/>
          </w:tcPr>
          <w:p w14:paraId="3D931250" w14:textId="77777777" w:rsidR="00EE541D" w:rsidRPr="00201E9B" w:rsidRDefault="00EE541D" w:rsidP="00EE541D">
            <w:pPr>
              <w:pStyle w:val="Akapitzlist"/>
              <w:spacing w:before="120"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</w:rPr>
              <w:t xml:space="preserve">Wskaźniki projektu są obiektywnie weryfikowalne, </w:t>
            </w:r>
            <w:r w:rsidRPr="00201E9B">
              <w:rPr>
                <w:rFonts w:ascii="Arial" w:hAnsi="Arial" w:cs="Arial"/>
              </w:rPr>
              <w:lastRenderedPageBreak/>
              <w:t>odzwierciedlają założone cele projektu, adekwatne do projektu.</w:t>
            </w:r>
          </w:p>
        </w:tc>
        <w:tc>
          <w:tcPr>
            <w:tcW w:w="7531" w:type="dxa"/>
            <w:shd w:val="clear" w:color="auto" w:fill="auto"/>
          </w:tcPr>
          <w:p w14:paraId="4E325A15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 xml:space="preserve">Ocenie podlega, czy cele realizacji projektu są wyrażone poprzez zadeklarowane i uzasadnione we wniosku o dofinansowanie wskaźniki </w:t>
            </w: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 xml:space="preserve">produktu i rezultatu. Wskaźniki muszą być tak skonstruowane, aby na podstawie danych można było obiektywnie określić ich poziom wyjściowy, a następnie poziom w trakcie realizacji projektu i poziom docelowy. Wnioskodawca powinien wskazać założenia, na podstawie których określił wskaźniki. Wskaźniki muszą odzwierciedlać specyfikę projektu i jego rezultaty. Zaproponowane wartości wskaźników muszą być realne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i adekwatne do założeń i celu projektu.</w:t>
            </w:r>
          </w:p>
          <w:p w14:paraId="7CB6BB5B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Punktacja:</w:t>
            </w:r>
          </w:p>
          <w:p w14:paraId="093E8933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0 pkt - Wskaźniki projektu nie są obiektywnie weryfikowalne lub nie odzwierciedlają założonych celów projektu lub nie są adekwatne do projektu; </w:t>
            </w:r>
          </w:p>
          <w:p w14:paraId="3F2215CF" w14:textId="77777777" w:rsidR="00EE541D" w:rsidRPr="00201E9B" w:rsidRDefault="00EE541D" w:rsidP="00EE541D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 pkt - Wskaźniki projektu są obiektywnie weryfikowalne, odzwierciedlają założone cele projektu, adekwatne do projektu.</w:t>
            </w:r>
          </w:p>
          <w:p w14:paraId="19AB8D74" w14:textId="77777777" w:rsidR="00EE541D" w:rsidRPr="00201E9B" w:rsidRDefault="00F57106" w:rsidP="003409DA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Dopuszcza się jednokrotne poprawienie lub uzupełnianie wniosku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o dofinansowanie w części dotyczącej spełniania niniejszego kryterium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 xml:space="preserve">w trybie określonym w regulaminie konkursu. </w:t>
            </w:r>
          </w:p>
        </w:tc>
        <w:tc>
          <w:tcPr>
            <w:tcW w:w="1897" w:type="dxa"/>
          </w:tcPr>
          <w:p w14:paraId="655E5A27" w14:textId="77777777" w:rsidR="00EE541D" w:rsidRPr="00201E9B" w:rsidRDefault="00EE541D" w:rsidP="00C23D7A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201E9B">
              <w:rPr>
                <w:rFonts w:ascii="Arial" w:hAnsi="Arial" w:cs="Arial"/>
              </w:rPr>
              <w:lastRenderedPageBreak/>
              <w:t>lub 1</w:t>
            </w:r>
          </w:p>
        </w:tc>
        <w:tc>
          <w:tcPr>
            <w:tcW w:w="964" w:type="dxa"/>
          </w:tcPr>
          <w:p w14:paraId="6FB58127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E541D" w:rsidRPr="00201E9B" w14:paraId="147D3E61" w14:textId="77777777" w:rsidTr="00B77B79">
        <w:trPr>
          <w:trHeight w:val="708"/>
        </w:trPr>
        <w:tc>
          <w:tcPr>
            <w:tcW w:w="989" w:type="dxa"/>
            <w:vAlign w:val="center"/>
          </w:tcPr>
          <w:p w14:paraId="2E9273FD" w14:textId="77777777" w:rsidR="00EE541D" w:rsidRPr="00201E9B" w:rsidRDefault="004B48D9" w:rsidP="00C23D7A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3362" w:type="dxa"/>
            <w:gridSpan w:val="3"/>
            <w:shd w:val="clear" w:color="auto" w:fill="auto"/>
          </w:tcPr>
          <w:p w14:paraId="43787E63" w14:textId="77777777" w:rsidR="00EE541D" w:rsidRPr="008C6D42" w:rsidRDefault="006B4035" w:rsidP="00927669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6D42">
              <w:rPr>
                <w:rFonts w:ascii="Arial" w:hAnsi="Arial" w:cs="Arial"/>
                <w:sz w:val="22"/>
                <w:szCs w:val="22"/>
              </w:rPr>
              <w:t xml:space="preserve">Wnioskodawca posiada potencjał do realizacji projektu </w:t>
            </w:r>
          </w:p>
        </w:tc>
        <w:tc>
          <w:tcPr>
            <w:tcW w:w="7531" w:type="dxa"/>
            <w:shd w:val="clear" w:color="auto" w:fill="auto"/>
          </w:tcPr>
          <w:p w14:paraId="00956EC4" w14:textId="77777777" w:rsidR="006B4035" w:rsidRPr="00201E9B" w:rsidRDefault="006B4035" w:rsidP="006B4035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W kryterium weryfikacji podlega, czy Wnioskodawca posiada potencjał do zrealizowania projektu</w:t>
            </w:r>
            <w:r w:rsidR="00C063DB">
              <w:rPr>
                <w:rFonts w:ascii="Arial" w:hAnsi="Arial" w:cs="Arial"/>
                <w:sz w:val="22"/>
                <w:szCs w:val="22"/>
              </w:rPr>
              <w:t>, a w szczególności do</w:t>
            </w:r>
            <w:r w:rsidR="008C6D42">
              <w:rPr>
                <w:rFonts w:ascii="Arial" w:hAnsi="Arial" w:cs="Arial"/>
                <w:sz w:val="22"/>
                <w:szCs w:val="22"/>
              </w:rPr>
              <w:t xml:space="preserve"> wdrożenia projektu</w:t>
            </w:r>
            <w:r w:rsidR="00C063DB">
              <w:rPr>
                <w:rFonts w:ascii="Arial" w:hAnsi="Arial" w:cs="Arial"/>
                <w:sz w:val="22"/>
                <w:szCs w:val="22"/>
              </w:rPr>
              <w:t xml:space="preserve"> wzorniczego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. Potencjał Wnioskodawcy należy rozumieć w szczególności jako posiadanie lub możliwość pozyskania określonych zasobów umożliwiających </w:t>
            </w:r>
            <w:r w:rsidR="00C14679">
              <w:rPr>
                <w:rFonts w:ascii="Arial" w:hAnsi="Arial" w:cs="Arial"/>
                <w:sz w:val="22"/>
                <w:szCs w:val="22"/>
              </w:rPr>
              <w:t xml:space="preserve">skorzystanie z doradztwa w zakresie </w:t>
            </w:r>
            <w:r w:rsidR="00797E03" w:rsidRPr="00201E9B">
              <w:rPr>
                <w:rFonts w:ascii="Arial" w:hAnsi="Arial" w:cs="Arial"/>
                <w:sz w:val="22"/>
                <w:szCs w:val="22"/>
              </w:rPr>
              <w:t>profesjonalnego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27E" w:rsidRPr="00201E9B">
              <w:rPr>
                <w:rFonts w:ascii="Arial" w:hAnsi="Arial" w:cs="Arial"/>
                <w:sz w:val="22"/>
                <w:szCs w:val="22"/>
              </w:rPr>
              <w:t xml:space="preserve">procesu projektowego 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oraz wdrożenie </w:t>
            </w:r>
            <w:r w:rsidR="0001327E" w:rsidRPr="00201E9B">
              <w:rPr>
                <w:rFonts w:ascii="Arial" w:hAnsi="Arial" w:cs="Arial"/>
                <w:sz w:val="22"/>
                <w:szCs w:val="22"/>
              </w:rPr>
              <w:t xml:space="preserve">jego wyników. Weryfikacja spełnienia kryterium następuje w wyniku analizy informacji zawartych we wniosku o dofinansowanie </w:t>
            </w:r>
            <w:r w:rsidRPr="00201E9B">
              <w:rPr>
                <w:rFonts w:ascii="Arial" w:hAnsi="Arial" w:cs="Arial"/>
                <w:sz w:val="22"/>
                <w:szCs w:val="22"/>
              </w:rPr>
              <w:t>takich jak:</w:t>
            </w:r>
          </w:p>
          <w:p w14:paraId="7FC6FDA9" w14:textId="77777777" w:rsidR="006B4035" w:rsidRPr="00201E9B" w:rsidRDefault="006B4035" w:rsidP="006B4035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- posiadane lub możliwe do pozyskania źródła finansowania realizacji projektu w planowanym terminie i zakresie;</w:t>
            </w:r>
          </w:p>
          <w:p w14:paraId="0FFE3FE6" w14:textId="77777777" w:rsidR="006B4035" w:rsidRPr="00201E9B" w:rsidRDefault="006B4035" w:rsidP="006B4035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- zasoby ludzkie, którymi dysponuje lub zamierza dysponować Wnioskodawca (w tym obecni lub przyszli pracownicy)</w:t>
            </w:r>
            <w:r w:rsidR="00210123">
              <w:rPr>
                <w:rFonts w:ascii="Arial" w:hAnsi="Arial" w:cs="Arial"/>
                <w:sz w:val="22"/>
                <w:szCs w:val="22"/>
              </w:rPr>
              <w:t xml:space="preserve">, pozwalające na </w:t>
            </w:r>
            <w:r w:rsidR="00760B45">
              <w:rPr>
                <w:rFonts w:ascii="Arial" w:hAnsi="Arial" w:cs="Arial"/>
                <w:sz w:val="22"/>
                <w:szCs w:val="22"/>
              </w:rPr>
              <w:t>współpracę z projektantami przy przeprowadzaniu profesjonalnego procesu projektowego oraz na wdrożenie nowego lub znacząco ulepszonego produktu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27E6112E" w14:textId="77777777" w:rsidR="006B4035" w:rsidRPr="00201E9B" w:rsidRDefault="006B4035" w:rsidP="006B4035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 xml:space="preserve">- posiadana lub planowana infrastruktura techniczna, informatyczna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i lokalowa (wszelkie nieruchomości - grunty, budynki, budowle, maszyny, urządzenia i pojazdy, oprogramowanie)</w:t>
            </w:r>
            <w:r w:rsidR="0021012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2DD526" w14:textId="77777777" w:rsidR="006B4035" w:rsidRPr="00201E9B" w:rsidRDefault="006B4035" w:rsidP="006B4035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56D890" w14:textId="77777777" w:rsidR="006B4035" w:rsidRPr="00201E9B" w:rsidRDefault="006B4035" w:rsidP="006B4035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Weryfikacji podlegać będzie, czy uzasadnienie dotyczące potencjału </w:t>
            </w:r>
            <w:r w:rsidRPr="00201E9B">
              <w:rPr>
                <w:rFonts w:ascii="Arial" w:hAnsi="Arial" w:cs="Arial"/>
                <w:sz w:val="22"/>
                <w:szCs w:val="22"/>
              </w:rPr>
              <w:br/>
              <w:t>i zasobów zostało dostosowane do planowanego zakresu projektu</w:t>
            </w:r>
            <w:r w:rsidR="0001327E" w:rsidRPr="00201E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BEEA46" w14:textId="77777777" w:rsidR="0085711A" w:rsidRPr="00201E9B" w:rsidRDefault="0085711A" w:rsidP="0085711A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Punktacja:</w:t>
            </w:r>
          </w:p>
          <w:p w14:paraId="5E2E50BA" w14:textId="77777777" w:rsidR="006B4035" w:rsidRPr="00201E9B" w:rsidRDefault="0085711A" w:rsidP="006B4035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Mo</w:t>
            </w:r>
            <w:r w:rsidR="006B4035" w:rsidRPr="00201E9B">
              <w:rPr>
                <w:rFonts w:ascii="Arial" w:hAnsi="Arial" w:cs="Arial"/>
                <w:sz w:val="22"/>
                <w:szCs w:val="22"/>
              </w:rPr>
              <w:t xml:space="preserve">żliwe jest przyznanie punktacji z zakresu &lt;0-1&gt; pkt, przy czym: </w:t>
            </w:r>
          </w:p>
          <w:p w14:paraId="31DBCC7C" w14:textId="77777777" w:rsidR="006B4035" w:rsidRPr="00201E9B" w:rsidRDefault="006B4035" w:rsidP="006B4035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0 pkt – Wnioskodawca nie dysponuje potencjałem umożliwiającym  realizację projektu ; </w:t>
            </w:r>
          </w:p>
          <w:p w14:paraId="58406D83" w14:textId="77777777" w:rsidR="00210123" w:rsidRDefault="006B4035" w:rsidP="00CF53E9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1 pkt – Wnioskodawca dysponuje potencjałem umożliwiającym realizację projektu.  </w:t>
            </w:r>
          </w:p>
          <w:p w14:paraId="3AB62AD5" w14:textId="77777777" w:rsidR="004B48D9" w:rsidRPr="00201E9B" w:rsidRDefault="00F57106" w:rsidP="00CF53E9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Dopuszcza się jednokrotne poprawienie lub uzupełnianie wniosku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o dofinansowanie w części dotyczącej spełniania niniejszego kryterium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w trybie określonym w regulaminie konkursu. </w:t>
            </w:r>
          </w:p>
        </w:tc>
        <w:tc>
          <w:tcPr>
            <w:tcW w:w="1897" w:type="dxa"/>
          </w:tcPr>
          <w:p w14:paraId="79960AF6" w14:textId="77777777" w:rsidR="00EE541D" w:rsidRPr="00201E9B" w:rsidRDefault="00EE541D" w:rsidP="00EE541D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0 lub 1</w:t>
            </w:r>
          </w:p>
        </w:tc>
        <w:tc>
          <w:tcPr>
            <w:tcW w:w="964" w:type="dxa"/>
          </w:tcPr>
          <w:p w14:paraId="0C2F7A8E" w14:textId="77777777" w:rsidR="00EE541D" w:rsidRPr="00201E9B" w:rsidRDefault="00EE541D" w:rsidP="00EE541D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248E2" w:rsidRPr="00D31E56" w14:paraId="3AB6326D" w14:textId="77777777" w:rsidTr="00E248E2">
        <w:trPr>
          <w:trHeight w:val="70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C9D6" w14:textId="77777777" w:rsidR="00E248E2" w:rsidRPr="00201E9B" w:rsidRDefault="00E248E2" w:rsidP="00EA1AFC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CBDE" w14:textId="77777777" w:rsidR="00E248E2" w:rsidRPr="00011B86" w:rsidRDefault="00011B86" w:rsidP="002F07F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B86">
              <w:rPr>
                <w:rFonts w:ascii="Arial" w:hAnsi="Arial" w:cs="Arial"/>
                <w:sz w:val="22"/>
                <w:szCs w:val="22"/>
              </w:rPr>
              <w:t xml:space="preserve">Projekt   dotyczy </w:t>
            </w:r>
            <w:r w:rsidR="002F07F6" w:rsidRPr="00C246D0">
              <w:rPr>
                <w:rFonts w:ascii="Arial" w:hAnsi="Arial" w:cs="Arial"/>
                <w:sz w:val="22"/>
                <w:szCs w:val="22"/>
              </w:rPr>
              <w:t>formy inwestycji początkowej</w:t>
            </w:r>
            <w:r w:rsidR="002F07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1B86">
              <w:rPr>
                <w:rFonts w:ascii="Arial" w:hAnsi="Arial" w:cs="Arial"/>
                <w:sz w:val="22"/>
                <w:szCs w:val="22"/>
              </w:rPr>
              <w:t>dopuszczaln</w:t>
            </w:r>
            <w:r w:rsidR="002F07F6">
              <w:rPr>
                <w:rFonts w:ascii="Arial" w:hAnsi="Arial" w:cs="Arial"/>
                <w:sz w:val="22"/>
                <w:szCs w:val="22"/>
              </w:rPr>
              <w:t>ej</w:t>
            </w:r>
            <w:r w:rsidRPr="00011B86">
              <w:rPr>
                <w:rFonts w:ascii="Arial" w:hAnsi="Arial" w:cs="Arial"/>
                <w:sz w:val="22"/>
                <w:szCs w:val="22"/>
              </w:rPr>
              <w:t xml:space="preserve"> w ramach poddziałania </w:t>
            </w:r>
            <w:r w:rsidR="00CA45C6" w:rsidRPr="00B81F5A">
              <w:rPr>
                <w:rFonts w:ascii="Arial" w:hAnsi="Arial" w:cs="Arial"/>
                <w:sz w:val="22"/>
                <w:szCs w:val="22"/>
              </w:rPr>
              <w:t>(jeśli dotyczy)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D52B" w14:textId="77777777" w:rsidR="00011B86" w:rsidRPr="00011B86" w:rsidRDefault="00011B86" w:rsidP="00011B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B86">
              <w:rPr>
                <w:rFonts w:ascii="Arial" w:hAnsi="Arial" w:cs="Arial"/>
                <w:sz w:val="22"/>
                <w:szCs w:val="22"/>
              </w:rPr>
              <w:t>Pomoc może być przyznana MSP na inwestycj</w:t>
            </w:r>
            <w:r w:rsidR="00C14679">
              <w:rPr>
                <w:rFonts w:ascii="Arial" w:hAnsi="Arial" w:cs="Arial"/>
                <w:sz w:val="22"/>
                <w:szCs w:val="22"/>
              </w:rPr>
              <w:t>ę</w:t>
            </w:r>
            <w:r w:rsidRPr="00011B86">
              <w:rPr>
                <w:rFonts w:ascii="Arial" w:hAnsi="Arial" w:cs="Arial"/>
                <w:sz w:val="22"/>
                <w:szCs w:val="22"/>
              </w:rPr>
              <w:t xml:space="preserve"> początkow</w:t>
            </w:r>
            <w:r w:rsidR="00C14679">
              <w:rPr>
                <w:rFonts w:ascii="Arial" w:hAnsi="Arial" w:cs="Arial"/>
                <w:sz w:val="22"/>
                <w:szCs w:val="22"/>
              </w:rPr>
              <w:t>ą</w:t>
            </w:r>
            <w:r w:rsidRPr="00011B86">
              <w:rPr>
                <w:rFonts w:ascii="Arial" w:hAnsi="Arial" w:cs="Arial"/>
                <w:sz w:val="22"/>
                <w:szCs w:val="22"/>
              </w:rPr>
              <w:t>, określon</w:t>
            </w:r>
            <w:r w:rsidR="00C14679">
              <w:rPr>
                <w:rFonts w:ascii="Arial" w:hAnsi="Arial" w:cs="Arial"/>
                <w:sz w:val="22"/>
                <w:szCs w:val="22"/>
              </w:rPr>
              <w:t>ą</w:t>
            </w:r>
            <w:r w:rsidRPr="00011B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011B86">
              <w:rPr>
                <w:rFonts w:ascii="Arial" w:hAnsi="Arial" w:cs="Arial"/>
                <w:sz w:val="22"/>
                <w:szCs w:val="22"/>
              </w:rPr>
              <w:t>w rozporządzeniu KE (UE) nr 651/2014</w:t>
            </w:r>
            <w:r w:rsidR="00C14679">
              <w:rPr>
                <w:rFonts w:ascii="Arial" w:hAnsi="Arial" w:cs="Arial"/>
                <w:sz w:val="22"/>
                <w:szCs w:val="22"/>
              </w:rPr>
              <w:t>, w formie</w:t>
            </w:r>
            <w:r w:rsidRPr="00011B86">
              <w:rPr>
                <w:rFonts w:ascii="Arial" w:hAnsi="Arial" w:cs="Arial"/>
                <w:sz w:val="22"/>
                <w:szCs w:val="22"/>
              </w:rPr>
              <w:t xml:space="preserve"> inwestycj</w:t>
            </w:r>
            <w:r w:rsidR="00C14679">
              <w:rPr>
                <w:rFonts w:ascii="Arial" w:hAnsi="Arial" w:cs="Arial"/>
                <w:sz w:val="22"/>
                <w:szCs w:val="22"/>
              </w:rPr>
              <w:t>i</w:t>
            </w:r>
            <w:r w:rsidRPr="00011B86">
              <w:rPr>
                <w:rFonts w:ascii="Arial" w:hAnsi="Arial" w:cs="Arial"/>
                <w:sz w:val="22"/>
                <w:szCs w:val="22"/>
              </w:rPr>
              <w:t xml:space="preserve"> w rzeczowe aktywa trwałe lub wartości niematerialne i prawne związane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011B86">
              <w:rPr>
                <w:rFonts w:ascii="Arial" w:hAnsi="Arial" w:cs="Arial"/>
                <w:sz w:val="22"/>
                <w:szCs w:val="22"/>
              </w:rPr>
              <w:t>z dywersyfikacją produkcji zakładu poprzez wprowadzenie produktów uprzednio nieprodukowanych w zakładzie.</w:t>
            </w:r>
          </w:p>
          <w:p w14:paraId="5B7CC470" w14:textId="77777777" w:rsidR="00011B86" w:rsidRDefault="00011B86" w:rsidP="00011B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1B86">
              <w:rPr>
                <w:rFonts w:ascii="Arial" w:hAnsi="Arial" w:cs="Arial"/>
                <w:sz w:val="22"/>
                <w:szCs w:val="22"/>
              </w:rPr>
              <w:t>Ocenie podlega, czy projekt obejmuje wskazan</w:t>
            </w:r>
            <w:r w:rsidR="00C14679">
              <w:rPr>
                <w:rFonts w:ascii="Arial" w:hAnsi="Arial" w:cs="Arial"/>
                <w:sz w:val="22"/>
                <w:szCs w:val="22"/>
              </w:rPr>
              <w:t>ą powyżej</w:t>
            </w:r>
            <w:r w:rsidRPr="00011B86">
              <w:rPr>
                <w:rFonts w:ascii="Arial" w:hAnsi="Arial" w:cs="Arial"/>
                <w:sz w:val="22"/>
                <w:szCs w:val="22"/>
              </w:rPr>
              <w:t xml:space="preserve"> form</w:t>
            </w:r>
            <w:r w:rsidR="00C14679">
              <w:rPr>
                <w:rFonts w:ascii="Arial" w:hAnsi="Arial" w:cs="Arial"/>
                <w:sz w:val="22"/>
                <w:szCs w:val="22"/>
              </w:rPr>
              <w:t>ę</w:t>
            </w:r>
            <w:r w:rsidRPr="00011B86">
              <w:rPr>
                <w:rFonts w:ascii="Arial" w:hAnsi="Arial" w:cs="Arial"/>
                <w:sz w:val="22"/>
                <w:szCs w:val="22"/>
              </w:rPr>
              <w:t xml:space="preserve"> inwestycji początkowej, zgodną z przedmiotem projektu oraz czy</w:t>
            </w:r>
            <w:r w:rsidR="00C146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11B86">
              <w:rPr>
                <w:rFonts w:ascii="Arial" w:hAnsi="Arial" w:cs="Arial"/>
                <w:sz w:val="22"/>
                <w:szCs w:val="22"/>
              </w:rPr>
              <w:t>koszty kwalifikowalne przekraczają o co najmniej 200% wartość księgową ponownie wykorzystywanych aktywów, odnotowaną w roku obrotowym poprzedzającym rozpoczęcie prac.</w:t>
            </w:r>
          </w:p>
          <w:p w14:paraId="5C88D327" w14:textId="77777777" w:rsidR="0085711A" w:rsidRPr="00201E9B" w:rsidRDefault="0085711A" w:rsidP="00E248E2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01E9B">
              <w:rPr>
                <w:rFonts w:ascii="Arial" w:hAnsi="Arial" w:cs="Arial"/>
                <w:b/>
                <w:sz w:val="22"/>
                <w:szCs w:val="22"/>
              </w:rPr>
              <w:t>Punktacja:</w:t>
            </w:r>
          </w:p>
          <w:p w14:paraId="0819708A" w14:textId="77777777" w:rsidR="00E248E2" w:rsidRPr="00201E9B" w:rsidRDefault="00E248E2" w:rsidP="00E248E2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Możliwe jest przyznanie 0 lub 1 pkt, przy czym: </w:t>
            </w:r>
          </w:p>
          <w:p w14:paraId="52FF0ACA" w14:textId="77777777" w:rsidR="00E248E2" w:rsidRPr="00201E9B" w:rsidRDefault="00E248E2" w:rsidP="00E248E2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 xml:space="preserve">0 pkt – kryterium niespełnione; </w:t>
            </w:r>
          </w:p>
          <w:p w14:paraId="1D4DCB1D" w14:textId="77777777" w:rsidR="00E248E2" w:rsidRPr="00201E9B" w:rsidRDefault="00E248E2" w:rsidP="00E248E2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1 pkt – kryterium spełnione. </w:t>
            </w:r>
          </w:p>
          <w:p w14:paraId="4C75E84F" w14:textId="77777777" w:rsidR="00E248E2" w:rsidRPr="00201E9B" w:rsidRDefault="0085711A" w:rsidP="00E248E2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⃰ </w:t>
            </w:r>
            <w:r w:rsidR="00E248E2" w:rsidRPr="00201E9B">
              <w:rPr>
                <w:rFonts w:ascii="Arial" w:hAnsi="Arial" w:cs="Arial"/>
                <w:sz w:val="22"/>
                <w:szCs w:val="22"/>
              </w:rPr>
              <w:t xml:space="preserve">W przypadku projektów zakładających finansowanie jedynie wydatków związanych z usługami doradczymi </w:t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związanymi z opracowaniem lub wdrożeniem nowego lub znacząco ulepszonego produktu lub nowego projektu wzorniczego </w:t>
            </w:r>
            <w:r w:rsidR="00E248E2" w:rsidRPr="00201E9B">
              <w:rPr>
                <w:rFonts w:ascii="Arial" w:hAnsi="Arial" w:cs="Arial"/>
                <w:sz w:val="22"/>
                <w:szCs w:val="22"/>
              </w:rPr>
              <w:t xml:space="preserve">kryterium zawsze uznaje się za spełnione. </w:t>
            </w:r>
          </w:p>
          <w:p w14:paraId="625DF132" w14:textId="77777777" w:rsidR="00E248E2" w:rsidRPr="00201E9B" w:rsidRDefault="00E248E2" w:rsidP="00011B86">
            <w:pPr>
              <w:spacing w:before="120"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 xml:space="preserve">Dopuszcza się jednokrotne poprawienie lub uzupełnianie wniosku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Pr="00201E9B">
              <w:rPr>
                <w:rFonts w:ascii="Arial" w:hAnsi="Arial" w:cs="Arial"/>
                <w:sz w:val="22"/>
                <w:szCs w:val="22"/>
              </w:rPr>
              <w:t xml:space="preserve">o dofinansowanie w części dotyczącej spełniania niniejszego kryterium </w:t>
            </w:r>
            <w:r w:rsidR="00937B1E">
              <w:rPr>
                <w:rFonts w:ascii="Arial" w:hAnsi="Arial" w:cs="Arial"/>
                <w:sz w:val="22"/>
                <w:szCs w:val="22"/>
              </w:rPr>
              <w:br/>
            </w:r>
            <w:r w:rsidR="0085711A" w:rsidRPr="00201E9B">
              <w:rPr>
                <w:rFonts w:ascii="Arial" w:hAnsi="Arial" w:cs="Arial"/>
                <w:sz w:val="22"/>
                <w:szCs w:val="22"/>
              </w:rPr>
              <w:t>w trybie określonym w r</w:t>
            </w:r>
            <w:r w:rsidRPr="00201E9B">
              <w:rPr>
                <w:rFonts w:ascii="Arial" w:hAnsi="Arial" w:cs="Arial"/>
                <w:sz w:val="22"/>
                <w:szCs w:val="22"/>
              </w:rPr>
              <w:t>egulaminie konkursu.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47A" w14:textId="77777777" w:rsidR="00E248E2" w:rsidRPr="00201E9B" w:rsidRDefault="00E248E2" w:rsidP="00EA1AFC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lastRenderedPageBreak/>
              <w:t>0 lub 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09F0" w14:textId="77777777" w:rsidR="00E248E2" w:rsidRPr="00D31E56" w:rsidRDefault="00E248E2" w:rsidP="00E248E2">
            <w:pPr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E9B">
              <w:rPr>
                <w:rFonts w:ascii="Arial" w:hAnsi="Arial" w:cs="Arial"/>
                <w:sz w:val="22"/>
                <w:szCs w:val="22"/>
              </w:rPr>
              <w:t>1 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4F23A9C" w14:textId="77777777" w:rsidR="00C52F36" w:rsidRPr="00D31E56" w:rsidRDefault="00C52F36" w:rsidP="00C031DF">
      <w:pPr>
        <w:spacing w:before="120" w:after="0" w:line="240" w:lineRule="auto"/>
        <w:rPr>
          <w:rFonts w:ascii="Arial" w:hAnsi="Arial" w:cs="Arial"/>
          <w:sz w:val="22"/>
          <w:szCs w:val="22"/>
        </w:rPr>
      </w:pPr>
    </w:p>
    <w:sectPr w:rsidR="00C52F36" w:rsidRPr="00D31E56" w:rsidSect="00A9178A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252B0" w14:textId="77777777" w:rsidR="004B3F5C" w:rsidRDefault="004B3F5C" w:rsidP="003246E8">
      <w:pPr>
        <w:spacing w:before="0" w:after="0" w:line="240" w:lineRule="auto"/>
      </w:pPr>
      <w:r>
        <w:separator/>
      </w:r>
    </w:p>
  </w:endnote>
  <w:endnote w:type="continuationSeparator" w:id="0">
    <w:p w14:paraId="0334CDCC" w14:textId="77777777" w:rsidR="004B3F5C" w:rsidRDefault="004B3F5C" w:rsidP="003246E8">
      <w:pPr>
        <w:spacing w:before="0" w:after="0" w:line="240" w:lineRule="auto"/>
      </w:pPr>
      <w:r>
        <w:continuationSeparator/>
      </w:r>
    </w:p>
  </w:endnote>
  <w:endnote w:type="continuationNotice" w:id="1">
    <w:p w14:paraId="5A8DDF27" w14:textId="77777777" w:rsidR="004B3F5C" w:rsidRDefault="004B3F5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9E5A1" w14:textId="77777777" w:rsidR="00EA1AFC" w:rsidRDefault="00EA1AFC" w:rsidP="003246E8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713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7134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</w:p>
  <w:p w14:paraId="442B1F0A" w14:textId="77777777" w:rsidR="00EA1AFC" w:rsidRDefault="00EA1A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38EB9" w14:textId="77777777" w:rsidR="004B3F5C" w:rsidRDefault="004B3F5C" w:rsidP="003246E8">
      <w:pPr>
        <w:spacing w:before="0" w:after="0" w:line="240" w:lineRule="auto"/>
      </w:pPr>
      <w:r>
        <w:separator/>
      </w:r>
    </w:p>
  </w:footnote>
  <w:footnote w:type="continuationSeparator" w:id="0">
    <w:p w14:paraId="2E8E6C54" w14:textId="77777777" w:rsidR="004B3F5C" w:rsidRDefault="004B3F5C" w:rsidP="003246E8">
      <w:pPr>
        <w:spacing w:before="0" w:after="0" w:line="240" w:lineRule="auto"/>
      </w:pPr>
      <w:r>
        <w:continuationSeparator/>
      </w:r>
    </w:p>
  </w:footnote>
  <w:footnote w:type="continuationNotice" w:id="1">
    <w:p w14:paraId="7EEEEE9A" w14:textId="77777777" w:rsidR="004B3F5C" w:rsidRDefault="004B3F5C">
      <w:pPr>
        <w:spacing w:before="0" w:after="0" w:line="240" w:lineRule="auto"/>
      </w:pPr>
    </w:p>
  </w:footnote>
  <w:footnote w:id="2">
    <w:p w14:paraId="6E3752FC" w14:textId="77777777" w:rsidR="00C36134" w:rsidRDefault="00C36134" w:rsidP="00BD3E6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2A78E3" w:rsidRPr="002A78E3">
        <w:t xml:space="preserve">Przedsiębiorstwa z województw: lubelskiego, podlaskiego, podkarpackiego, </w:t>
      </w:r>
      <w:r w:rsidR="00460C64" w:rsidRPr="002A78E3">
        <w:t>świętokrzyskiego</w:t>
      </w:r>
      <w:r w:rsidR="002A78E3" w:rsidRPr="002A78E3">
        <w:t xml:space="preserve"> i warmińsko-mazurskiego objęte są wsparciem w ramach działania 1.4 Programu Opera</w:t>
      </w:r>
      <w:r w:rsidR="002A78E3">
        <w:t>cyjnego Polska Wschodnia (POPW)</w:t>
      </w:r>
      <w:r w:rsidR="002A78E3" w:rsidRPr="002A78E3">
        <w:t>.</w:t>
      </w:r>
      <w:r w:rsidR="00460C64">
        <w:t xml:space="preserve"> Wyłączenie stosuje się do czasu wyczerpania alokacji w działaniu 1.4 Wzór na konkurencję POPW. Komunikat informujący </w:t>
      </w:r>
      <w:r w:rsidR="008534B0">
        <w:t xml:space="preserve">o </w:t>
      </w:r>
      <w:r w:rsidR="00460C64">
        <w:t xml:space="preserve">wyczerpaniu alokacji w działaniu 1.4 POPW, a tym samym o możliwości aplikowania do poddziałania 2.3.5 POIR przedsiębiorców z województw: </w:t>
      </w:r>
      <w:r w:rsidR="00460C64" w:rsidRPr="002A78E3">
        <w:t>lubelskiego, podlaskiego, podkarpackiego, świętokrzyskiego i warmińsko-mazurskiego</w:t>
      </w:r>
      <w:r w:rsidR="00460C64">
        <w:t xml:space="preserve"> zostanie opublikowany na stronie PARP.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F589A" w14:textId="77777777" w:rsidR="00EA1AFC" w:rsidRPr="00EE15A2" w:rsidRDefault="00EA1AFC" w:rsidP="006D180B">
    <w:pPr>
      <w:pStyle w:val="Nagwek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73B"/>
    <w:multiLevelType w:val="hybridMultilevel"/>
    <w:tmpl w:val="6F023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3595E"/>
    <w:multiLevelType w:val="hybridMultilevel"/>
    <w:tmpl w:val="4CDE4AA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3B03076"/>
    <w:multiLevelType w:val="hybridMultilevel"/>
    <w:tmpl w:val="A6908A1E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212AB"/>
    <w:multiLevelType w:val="hybridMultilevel"/>
    <w:tmpl w:val="D3646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71D06"/>
    <w:multiLevelType w:val="hybridMultilevel"/>
    <w:tmpl w:val="525C2844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DA7906"/>
    <w:multiLevelType w:val="hybridMultilevel"/>
    <w:tmpl w:val="D2AE065E"/>
    <w:lvl w:ilvl="0" w:tplc="44225DD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AE19A9"/>
    <w:multiLevelType w:val="hybridMultilevel"/>
    <w:tmpl w:val="1B666DA6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74202"/>
    <w:multiLevelType w:val="hybridMultilevel"/>
    <w:tmpl w:val="FC34F468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7F3EBF"/>
    <w:multiLevelType w:val="hybridMultilevel"/>
    <w:tmpl w:val="1E841478"/>
    <w:lvl w:ilvl="0" w:tplc="D61EE79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6409FC"/>
    <w:multiLevelType w:val="hybridMultilevel"/>
    <w:tmpl w:val="85CECEFE"/>
    <w:lvl w:ilvl="0" w:tplc="9998F1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662E47"/>
    <w:multiLevelType w:val="hybridMultilevel"/>
    <w:tmpl w:val="2346A188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0EF21E82"/>
    <w:multiLevelType w:val="hybridMultilevel"/>
    <w:tmpl w:val="380EF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5A01BB"/>
    <w:multiLevelType w:val="hybridMultilevel"/>
    <w:tmpl w:val="7DB89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F11FB9"/>
    <w:multiLevelType w:val="hybridMultilevel"/>
    <w:tmpl w:val="618E1E4A"/>
    <w:lvl w:ilvl="0" w:tplc="44225D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2B31AC"/>
    <w:multiLevelType w:val="hybridMultilevel"/>
    <w:tmpl w:val="9832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336CB"/>
    <w:multiLevelType w:val="hybridMultilevel"/>
    <w:tmpl w:val="8E8C3DE8"/>
    <w:lvl w:ilvl="0" w:tplc="83664E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A936A4"/>
    <w:multiLevelType w:val="hybridMultilevel"/>
    <w:tmpl w:val="06D46EE6"/>
    <w:lvl w:ilvl="0" w:tplc="C6B6B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334888"/>
    <w:multiLevelType w:val="hybridMultilevel"/>
    <w:tmpl w:val="AC166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61442E"/>
    <w:multiLevelType w:val="hybridMultilevel"/>
    <w:tmpl w:val="0A0CF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950169"/>
    <w:multiLevelType w:val="multilevel"/>
    <w:tmpl w:val="7668F6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16E20A7C"/>
    <w:multiLevelType w:val="hybridMultilevel"/>
    <w:tmpl w:val="B1442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4742B3"/>
    <w:multiLevelType w:val="hybridMultilevel"/>
    <w:tmpl w:val="FB1026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D33613"/>
    <w:multiLevelType w:val="hybridMultilevel"/>
    <w:tmpl w:val="F7E0EA60"/>
    <w:lvl w:ilvl="0" w:tplc="13504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4A7663"/>
    <w:multiLevelType w:val="hybridMultilevel"/>
    <w:tmpl w:val="B0588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96423F"/>
    <w:multiLevelType w:val="hybridMultilevel"/>
    <w:tmpl w:val="40D80162"/>
    <w:lvl w:ilvl="0" w:tplc="7A8CD3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6154CE"/>
    <w:multiLevelType w:val="hybridMultilevel"/>
    <w:tmpl w:val="45206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714E3C"/>
    <w:multiLevelType w:val="hybridMultilevel"/>
    <w:tmpl w:val="40CE75AA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A86D4D"/>
    <w:multiLevelType w:val="hybridMultilevel"/>
    <w:tmpl w:val="C62E726C"/>
    <w:lvl w:ilvl="0" w:tplc="13504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2536FF4"/>
    <w:multiLevelType w:val="hybridMultilevel"/>
    <w:tmpl w:val="BCB28200"/>
    <w:lvl w:ilvl="0" w:tplc="64A6B8C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FA7619"/>
    <w:multiLevelType w:val="hybridMultilevel"/>
    <w:tmpl w:val="D7B6F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9125C2B"/>
    <w:multiLevelType w:val="hybridMultilevel"/>
    <w:tmpl w:val="CB7E3538"/>
    <w:lvl w:ilvl="0" w:tplc="8EB67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3327B9"/>
    <w:multiLevelType w:val="hybridMultilevel"/>
    <w:tmpl w:val="1CDC6A34"/>
    <w:lvl w:ilvl="0" w:tplc="5928C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0D43C4"/>
    <w:multiLevelType w:val="hybridMultilevel"/>
    <w:tmpl w:val="FAE48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A277FB"/>
    <w:multiLevelType w:val="hybridMultilevel"/>
    <w:tmpl w:val="55EA8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804CF8"/>
    <w:multiLevelType w:val="hybridMultilevel"/>
    <w:tmpl w:val="C6D4696C"/>
    <w:lvl w:ilvl="0" w:tplc="3BB6089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12A6296"/>
    <w:multiLevelType w:val="hybridMultilevel"/>
    <w:tmpl w:val="C14E5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432859"/>
    <w:multiLevelType w:val="hybridMultilevel"/>
    <w:tmpl w:val="7512C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1A6F2C"/>
    <w:multiLevelType w:val="hybridMultilevel"/>
    <w:tmpl w:val="B434D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C327F25"/>
    <w:multiLevelType w:val="hybridMultilevel"/>
    <w:tmpl w:val="EC587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6C0958"/>
    <w:multiLevelType w:val="hybridMultilevel"/>
    <w:tmpl w:val="31E6A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CE37FA"/>
    <w:multiLevelType w:val="hybridMultilevel"/>
    <w:tmpl w:val="7DCA2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7D1482"/>
    <w:multiLevelType w:val="hybridMultilevel"/>
    <w:tmpl w:val="9F202F22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17C7CA8"/>
    <w:multiLevelType w:val="hybridMultilevel"/>
    <w:tmpl w:val="32148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9B3281"/>
    <w:multiLevelType w:val="hybridMultilevel"/>
    <w:tmpl w:val="DDB0311C"/>
    <w:lvl w:ilvl="0" w:tplc="64ACA44E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D01361"/>
    <w:multiLevelType w:val="hybridMultilevel"/>
    <w:tmpl w:val="36D6266E"/>
    <w:lvl w:ilvl="0" w:tplc="C46275D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59B0E71"/>
    <w:multiLevelType w:val="hybridMultilevel"/>
    <w:tmpl w:val="DE1A4536"/>
    <w:lvl w:ilvl="0" w:tplc="7ACEB61E">
      <w:start w:val="1"/>
      <w:numFmt w:val="decimal"/>
      <w:lvlText w:val="%1."/>
      <w:lvlJc w:val="left"/>
      <w:pPr>
        <w:ind w:left="785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1E41E8"/>
    <w:multiLevelType w:val="hybridMultilevel"/>
    <w:tmpl w:val="3ECC9686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6556697"/>
    <w:multiLevelType w:val="hybridMultilevel"/>
    <w:tmpl w:val="FE0EF4DE"/>
    <w:lvl w:ilvl="0" w:tplc="435A32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71B0B90"/>
    <w:multiLevelType w:val="hybridMultilevel"/>
    <w:tmpl w:val="D5BAE98E"/>
    <w:lvl w:ilvl="0" w:tplc="965843FC">
      <w:start w:val="1"/>
      <w:numFmt w:val="decimal"/>
      <w:lvlText w:val="%1."/>
      <w:lvlJc w:val="left"/>
      <w:pPr>
        <w:ind w:left="785" w:hanging="360"/>
      </w:pPr>
      <w:rPr>
        <w:rFonts w:ascii="Arial" w:eastAsia="Calibri" w:hAnsi="Arial" w:cs="Arial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BE54CB4"/>
    <w:multiLevelType w:val="hybridMultilevel"/>
    <w:tmpl w:val="21DC4EE2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F78727F"/>
    <w:multiLevelType w:val="hybridMultilevel"/>
    <w:tmpl w:val="285011A2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1685A22"/>
    <w:multiLevelType w:val="hybridMultilevel"/>
    <w:tmpl w:val="2EFAA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084695"/>
    <w:multiLevelType w:val="hybridMultilevel"/>
    <w:tmpl w:val="AC3C12D2"/>
    <w:lvl w:ilvl="0" w:tplc="BA584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5057945"/>
    <w:multiLevelType w:val="hybridMultilevel"/>
    <w:tmpl w:val="3FB8035E"/>
    <w:lvl w:ilvl="0" w:tplc="435A32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569D13D3"/>
    <w:multiLevelType w:val="hybridMultilevel"/>
    <w:tmpl w:val="98C8A724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7773F73"/>
    <w:multiLevelType w:val="hybridMultilevel"/>
    <w:tmpl w:val="255E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9E73142"/>
    <w:multiLevelType w:val="hybridMultilevel"/>
    <w:tmpl w:val="F6023F62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B436494"/>
    <w:multiLevelType w:val="hybridMultilevel"/>
    <w:tmpl w:val="7D7A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B512F6"/>
    <w:multiLevelType w:val="hybridMultilevel"/>
    <w:tmpl w:val="212AB9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0334A07"/>
    <w:multiLevelType w:val="hybridMultilevel"/>
    <w:tmpl w:val="85467056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0475E45"/>
    <w:multiLevelType w:val="hybridMultilevel"/>
    <w:tmpl w:val="7DB89C1A"/>
    <w:lvl w:ilvl="0" w:tplc="0415000F">
      <w:start w:val="1"/>
      <w:numFmt w:val="decimal"/>
      <w:lvlText w:val="%1."/>
      <w:lvlJc w:val="left"/>
      <w:pPr>
        <w:ind w:left="105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05C6CCE"/>
    <w:multiLevelType w:val="hybridMultilevel"/>
    <w:tmpl w:val="BC1E5984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62">
    <w:nsid w:val="629C335D"/>
    <w:multiLevelType w:val="hybridMultilevel"/>
    <w:tmpl w:val="D96E0CDA"/>
    <w:lvl w:ilvl="0" w:tplc="176C00E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2CD18DE"/>
    <w:multiLevelType w:val="hybridMultilevel"/>
    <w:tmpl w:val="D2AE065E"/>
    <w:lvl w:ilvl="0" w:tplc="44225DD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435115B"/>
    <w:multiLevelType w:val="hybridMultilevel"/>
    <w:tmpl w:val="9CF84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61B64BF"/>
    <w:multiLevelType w:val="hybridMultilevel"/>
    <w:tmpl w:val="95B0F3E8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7B55C32"/>
    <w:multiLevelType w:val="hybridMultilevel"/>
    <w:tmpl w:val="27B84A28"/>
    <w:lvl w:ilvl="0" w:tplc="E770441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8AC6AE3"/>
    <w:multiLevelType w:val="hybridMultilevel"/>
    <w:tmpl w:val="8AFECF5A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8">
    <w:nsid w:val="6A5E549B"/>
    <w:multiLevelType w:val="hybridMultilevel"/>
    <w:tmpl w:val="2A66E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07E500C"/>
    <w:multiLevelType w:val="hybridMultilevel"/>
    <w:tmpl w:val="4FBAE614"/>
    <w:lvl w:ilvl="0" w:tplc="5268B7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>
    <w:nsid w:val="77543119"/>
    <w:multiLevelType w:val="hybridMultilevel"/>
    <w:tmpl w:val="39BAD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78862EE"/>
    <w:multiLevelType w:val="hybridMultilevel"/>
    <w:tmpl w:val="144C0B34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9521554"/>
    <w:multiLevelType w:val="hybridMultilevel"/>
    <w:tmpl w:val="B5FAD42C"/>
    <w:lvl w:ilvl="0" w:tplc="5AEA55CA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79FF02EE"/>
    <w:multiLevelType w:val="hybridMultilevel"/>
    <w:tmpl w:val="CA1C179A"/>
    <w:lvl w:ilvl="0" w:tplc="09E4D3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7D68563C"/>
    <w:multiLevelType w:val="hybridMultilevel"/>
    <w:tmpl w:val="50040E04"/>
    <w:lvl w:ilvl="0" w:tplc="8FFEB08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12"/>
  </w:num>
  <w:num w:numId="3">
    <w:abstractNumId w:val="19"/>
  </w:num>
  <w:num w:numId="4">
    <w:abstractNumId w:val="35"/>
  </w:num>
  <w:num w:numId="5">
    <w:abstractNumId w:val="63"/>
  </w:num>
  <w:num w:numId="6">
    <w:abstractNumId w:val="13"/>
  </w:num>
  <w:num w:numId="7">
    <w:abstractNumId w:val="24"/>
  </w:num>
  <w:num w:numId="8">
    <w:abstractNumId w:val="72"/>
  </w:num>
  <w:num w:numId="9">
    <w:abstractNumId w:val="5"/>
  </w:num>
  <w:num w:numId="10">
    <w:abstractNumId w:val="21"/>
  </w:num>
  <w:num w:numId="11">
    <w:abstractNumId w:val="64"/>
  </w:num>
  <w:num w:numId="12">
    <w:abstractNumId w:val="3"/>
  </w:num>
  <w:num w:numId="13">
    <w:abstractNumId w:val="37"/>
  </w:num>
  <w:num w:numId="14">
    <w:abstractNumId w:val="33"/>
  </w:num>
  <w:num w:numId="15">
    <w:abstractNumId w:val="61"/>
  </w:num>
  <w:num w:numId="16">
    <w:abstractNumId w:val="16"/>
  </w:num>
  <w:num w:numId="17">
    <w:abstractNumId w:val="14"/>
  </w:num>
  <w:num w:numId="18">
    <w:abstractNumId w:val="40"/>
  </w:num>
  <w:num w:numId="1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6"/>
  </w:num>
  <w:num w:numId="2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56"/>
  </w:num>
  <w:num w:numId="25">
    <w:abstractNumId w:val="7"/>
  </w:num>
  <w:num w:numId="26">
    <w:abstractNumId w:val="46"/>
  </w:num>
  <w:num w:numId="27">
    <w:abstractNumId w:val="50"/>
  </w:num>
  <w:num w:numId="28">
    <w:abstractNumId w:val="0"/>
  </w:num>
  <w:num w:numId="29">
    <w:abstractNumId w:val="20"/>
  </w:num>
  <w:num w:numId="30">
    <w:abstractNumId w:val="1"/>
  </w:num>
  <w:num w:numId="31">
    <w:abstractNumId w:val="2"/>
  </w:num>
  <w:num w:numId="32">
    <w:abstractNumId w:val="0"/>
  </w:num>
  <w:num w:numId="33">
    <w:abstractNumId w:val="25"/>
  </w:num>
  <w:num w:numId="34">
    <w:abstractNumId w:val="17"/>
  </w:num>
  <w:num w:numId="35">
    <w:abstractNumId w:val="43"/>
  </w:num>
  <w:num w:numId="36">
    <w:abstractNumId w:val="57"/>
  </w:num>
  <w:num w:numId="37">
    <w:abstractNumId w:val="42"/>
  </w:num>
  <w:num w:numId="38">
    <w:abstractNumId w:val="64"/>
  </w:num>
  <w:num w:numId="39">
    <w:abstractNumId w:val="6"/>
  </w:num>
  <w:num w:numId="40">
    <w:abstractNumId w:val="36"/>
  </w:num>
  <w:num w:numId="41">
    <w:abstractNumId w:val="54"/>
  </w:num>
  <w:num w:numId="42">
    <w:abstractNumId w:val="49"/>
  </w:num>
  <w:num w:numId="43">
    <w:abstractNumId w:val="4"/>
  </w:num>
  <w:num w:numId="44">
    <w:abstractNumId w:val="65"/>
  </w:num>
  <w:num w:numId="45">
    <w:abstractNumId w:val="10"/>
  </w:num>
  <w:num w:numId="46">
    <w:abstractNumId w:val="32"/>
  </w:num>
  <w:num w:numId="47">
    <w:abstractNumId w:val="48"/>
  </w:num>
  <w:num w:numId="4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</w:num>
  <w:num w:numId="50">
    <w:abstractNumId w:val="22"/>
  </w:num>
  <w:num w:numId="51">
    <w:abstractNumId w:val="58"/>
  </w:num>
  <w:num w:numId="52">
    <w:abstractNumId w:val="30"/>
  </w:num>
  <w:num w:numId="53">
    <w:abstractNumId w:val="9"/>
  </w:num>
  <w:num w:numId="54">
    <w:abstractNumId w:val="15"/>
  </w:num>
  <w:num w:numId="55">
    <w:abstractNumId w:val="38"/>
  </w:num>
  <w:num w:numId="56">
    <w:abstractNumId w:val="48"/>
  </w:num>
  <w:num w:numId="57">
    <w:abstractNumId w:val="59"/>
  </w:num>
  <w:num w:numId="58">
    <w:abstractNumId w:val="27"/>
  </w:num>
  <w:num w:numId="59">
    <w:abstractNumId w:val="69"/>
  </w:num>
  <w:num w:numId="60">
    <w:abstractNumId w:val="18"/>
  </w:num>
  <w:num w:numId="61">
    <w:abstractNumId w:val="52"/>
  </w:num>
  <w:num w:numId="62">
    <w:abstractNumId w:val="11"/>
  </w:num>
  <w:num w:numId="63">
    <w:abstractNumId w:val="53"/>
  </w:num>
  <w:num w:numId="64">
    <w:abstractNumId w:val="47"/>
  </w:num>
  <w:num w:numId="65">
    <w:abstractNumId w:val="31"/>
  </w:num>
  <w:num w:numId="66">
    <w:abstractNumId w:val="73"/>
  </w:num>
  <w:num w:numId="67">
    <w:abstractNumId w:val="26"/>
  </w:num>
  <w:num w:numId="68">
    <w:abstractNumId w:val="41"/>
  </w:num>
  <w:num w:numId="69">
    <w:abstractNumId w:val="56"/>
  </w:num>
  <w:num w:numId="70">
    <w:abstractNumId w:val="7"/>
  </w:num>
  <w:num w:numId="71">
    <w:abstractNumId w:val="45"/>
  </w:num>
  <w:num w:numId="72">
    <w:abstractNumId w:val="71"/>
  </w:num>
  <w:num w:numId="73">
    <w:abstractNumId w:val="74"/>
  </w:num>
  <w:num w:numId="74">
    <w:abstractNumId w:val="8"/>
  </w:num>
  <w:num w:numId="75">
    <w:abstractNumId w:val="28"/>
  </w:num>
  <w:num w:numId="76">
    <w:abstractNumId w:val="55"/>
  </w:num>
  <w:num w:numId="77">
    <w:abstractNumId w:val="66"/>
  </w:num>
  <w:num w:numId="78">
    <w:abstractNumId w:val="34"/>
  </w:num>
  <w:num w:numId="79">
    <w:abstractNumId w:val="67"/>
  </w:num>
  <w:num w:numId="80">
    <w:abstractNumId w:val="62"/>
  </w:num>
  <w:num w:numId="81">
    <w:abstractNumId w:val="51"/>
  </w:num>
  <w:num w:numId="82">
    <w:abstractNumId w:val="44"/>
  </w:num>
  <w:num w:numId="83">
    <w:abstractNumId w:val="68"/>
  </w:num>
  <w:num w:numId="84">
    <w:abstractNumId w:val="29"/>
  </w:num>
  <w:num w:numId="85">
    <w:abstractNumId w:val="39"/>
  </w:num>
  <w:num w:numId="86">
    <w:abstractNumId w:val="70"/>
  </w:num>
  <w:numIdMacAtCleanup w:val="8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osiewicz Andrzej">
    <w15:presenceInfo w15:providerId="AD" w15:userId="S-1-5-21-399909704-3026187594-3037060977-2196"/>
  </w15:person>
  <w15:person w15:author="Jusińska Katarzyna">
    <w15:presenceInfo w15:providerId="AD" w15:userId="S-1-5-21-399909704-3026187594-3037060977-3049"/>
  </w15:person>
  <w15:person w15:author="Czerwoniak Tomasz">
    <w15:presenceInfo w15:providerId="AD" w15:userId="S-1-5-21-399909704-3026187594-3037060977-26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FE"/>
    <w:rsid w:val="00003299"/>
    <w:rsid w:val="00004F4A"/>
    <w:rsid w:val="00006512"/>
    <w:rsid w:val="00007E1A"/>
    <w:rsid w:val="00011B86"/>
    <w:rsid w:val="0001327E"/>
    <w:rsid w:val="000143D0"/>
    <w:rsid w:val="00024CA3"/>
    <w:rsid w:val="00026BDF"/>
    <w:rsid w:val="00032875"/>
    <w:rsid w:val="00032E1C"/>
    <w:rsid w:val="00033652"/>
    <w:rsid w:val="00034942"/>
    <w:rsid w:val="00034D1D"/>
    <w:rsid w:val="000354A4"/>
    <w:rsid w:val="000409FE"/>
    <w:rsid w:val="00040C5C"/>
    <w:rsid w:val="00047751"/>
    <w:rsid w:val="0005414A"/>
    <w:rsid w:val="00054F2D"/>
    <w:rsid w:val="00055488"/>
    <w:rsid w:val="00055759"/>
    <w:rsid w:val="00055E2E"/>
    <w:rsid w:val="00057004"/>
    <w:rsid w:val="00060BC6"/>
    <w:rsid w:val="00063164"/>
    <w:rsid w:val="00065C52"/>
    <w:rsid w:val="00065D03"/>
    <w:rsid w:val="00066FC7"/>
    <w:rsid w:val="00067387"/>
    <w:rsid w:val="00067BE4"/>
    <w:rsid w:val="0007476E"/>
    <w:rsid w:val="00076098"/>
    <w:rsid w:val="000807E5"/>
    <w:rsid w:val="00081065"/>
    <w:rsid w:val="0008303B"/>
    <w:rsid w:val="0008470E"/>
    <w:rsid w:val="00087EFE"/>
    <w:rsid w:val="00091198"/>
    <w:rsid w:val="000911C2"/>
    <w:rsid w:val="000968A6"/>
    <w:rsid w:val="00096DD1"/>
    <w:rsid w:val="000A3940"/>
    <w:rsid w:val="000A6258"/>
    <w:rsid w:val="000A7243"/>
    <w:rsid w:val="000B4621"/>
    <w:rsid w:val="000B4F22"/>
    <w:rsid w:val="000B53D0"/>
    <w:rsid w:val="000B6F24"/>
    <w:rsid w:val="000B7CBF"/>
    <w:rsid w:val="000B7F70"/>
    <w:rsid w:val="000C1F1C"/>
    <w:rsid w:val="000C3156"/>
    <w:rsid w:val="000C69BA"/>
    <w:rsid w:val="000C6CF7"/>
    <w:rsid w:val="000D06BF"/>
    <w:rsid w:val="000D6408"/>
    <w:rsid w:val="000D73C9"/>
    <w:rsid w:val="000D7A9F"/>
    <w:rsid w:val="000E3716"/>
    <w:rsid w:val="000E5BDB"/>
    <w:rsid w:val="000F27E0"/>
    <w:rsid w:val="000F28C6"/>
    <w:rsid w:val="000F2F77"/>
    <w:rsid w:val="000F4491"/>
    <w:rsid w:val="000F5B57"/>
    <w:rsid w:val="00101BD0"/>
    <w:rsid w:val="0010269A"/>
    <w:rsid w:val="0010367B"/>
    <w:rsid w:val="001042DC"/>
    <w:rsid w:val="001043EE"/>
    <w:rsid w:val="00105544"/>
    <w:rsid w:val="00111FA2"/>
    <w:rsid w:val="00113005"/>
    <w:rsid w:val="00114956"/>
    <w:rsid w:val="00121DE0"/>
    <w:rsid w:val="00121F0B"/>
    <w:rsid w:val="001238E1"/>
    <w:rsid w:val="00130719"/>
    <w:rsid w:val="001317A6"/>
    <w:rsid w:val="00135052"/>
    <w:rsid w:val="001362D1"/>
    <w:rsid w:val="00137A51"/>
    <w:rsid w:val="0014055F"/>
    <w:rsid w:val="001418CB"/>
    <w:rsid w:val="001440B0"/>
    <w:rsid w:val="00146D6E"/>
    <w:rsid w:val="00147531"/>
    <w:rsid w:val="00147839"/>
    <w:rsid w:val="001531A5"/>
    <w:rsid w:val="00157F53"/>
    <w:rsid w:val="00162FE3"/>
    <w:rsid w:val="00163B98"/>
    <w:rsid w:val="001641F3"/>
    <w:rsid w:val="00164B1C"/>
    <w:rsid w:val="001675CB"/>
    <w:rsid w:val="00172AD3"/>
    <w:rsid w:val="00180031"/>
    <w:rsid w:val="00181F5D"/>
    <w:rsid w:val="0018245A"/>
    <w:rsid w:val="001828AA"/>
    <w:rsid w:val="00186D28"/>
    <w:rsid w:val="00186E79"/>
    <w:rsid w:val="00190012"/>
    <w:rsid w:val="001922BA"/>
    <w:rsid w:val="00193039"/>
    <w:rsid w:val="00194632"/>
    <w:rsid w:val="00196C54"/>
    <w:rsid w:val="001A183B"/>
    <w:rsid w:val="001A41A1"/>
    <w:rsid w:val="001A58F6"/>
    <w:rsid w:val="001A5E3D"/>
    <w:rsid w:val="001A79EF"/>
    <w:rsid w:val="001B2EE3"/>
    <w:rsid w:val="001B4A74"/>
    <w:rsid w:val="001B6417"/>
    <w:rsid w:val="001B7242"/>
    <w:rsid w:val="001B743A"/>
    <w:rsid w:val="001C1589"/>
    <w:rsid w:val="001C1F6B"/>
    <w:rsid w:val="001C22E8"/>
    <w:rsid w:val="001C4706"/>
    <w:rsid w:val="001C4C16"/>
    <w:rsid w:val="001D1A49"/>
    <w:rsid w:val="001D1B2C"/>
    <w:rsid w:val="001D403F"/>
    <w:rsid w:val="001D672E"/>
    <w:rsid w:val="001D7815"/>
    <w:rsid w:val="001E08AB"/>
    <w:rsid w:val="001E1C5B"/>
    <w:rsid w:val="001E2F5B"/>
    <w:rsid w:val="001E3A5E"/>
    <w:rsid w:val="001E5C7E"/>
    <w:rsid w:val="001E63D2"/>
    <w:rsid w:val="001F0908"/>
    <w:rsid w:val="001F0FF3"/>
    <w:rsid w:val="001F1C83"/>
    <w:rsid w:val="001F2213"/>
    <w:rsid w:val="001F39FC"/>
    <w:rsid w:val="001F3CD3"/>
    <w:rsid w:val="001F44A2"/>
    <w:rsid w:val="001F6465"/>
    <w:rsid w:val="001F7C4D"/>
    <w:rsid w:val="001F7FA4"/>
    <w:rsid w:val="002002DF"/>
    <w:rsid w:val="002016E8"/>
    <w:rsid w:val="002018CE"/>
    <w:rsid w:val="00201E9B"/>
    <w:rsid w:val="00203262"/>
    <w:rsid w:val="00203C34"/>
    <w:rsid w:val="00206845"/>
    <w:rsid w:val="00206CFE"/>
    <w:rsid w:val="00207010"/>
    <w:rsid w:val="00207F96"/>
    <w:rsid w:val="00210123"/>
    <w:rsid w:val="00210C43"/>
    <w:rsid w:val="00211B4E"/>
    <w:rsid w:val="00212477"/>
    <w:rsid w:val="00212EE4"/>
    <w:rsid w:val="00214C29"/>
    <w:rsid w:val="002158D3"/>
    <w:rsid w:val="00216C24"/>
    <w:rsid w:val="00217D19"/>
    <w:rsid w:val="002203B5"/>
    <w:rsid w:val="002204FE"/>
    <w:rsid w:val="00220612"/>
    <w:rsid w:val="00222884"/>
    <w:rsid w:val="002237E1"/>
    <w:rsid w:val="002245C4"/>
    <w:rsid w:val="00224CEF"/>
    <w:rsid w:val="002318C3"/>
    <w:rsid w:val="00233E1A"/>
    <w:rsid w:val="002355AE"/>
    <w:rsid w:val="002373CA"/>
    <w:rsid w:val="0024065C"/>
    <w:rsid w:val="00241A91"/>
    <w:rsid w:val="002440D9"/>
    <w:rsid w:val="00245219"/>
    <w:rsid w:val="0024678E"/>
    <w:rsid w:val="002503D3"/>
    <w:rsid w:val="00252362"/>
    <w:rsid w:val="00252760"/>
    <w:rsid w:val="002533C8"/>
    <w:rsid w:val="00253B4A"/>
    <w:rsid w:val="002548C9"/>
    <w:rsid w:val="00254D02"/>
    <w:rsid w:val="00257FF6"/>
    <w:rsid w:val="00261EE1"/>
    <w:rsid w:val="002641BD"/>
    <w:rsid w:val="00264756"/>
    <w:rsid w:val="00266AD8"/>
    <w:rsid w:val="002679DF"/>
    <w:rsid w:val="00267CD2"/>
    <w:rsid w:val="00270739"/>
    <w:rsid w:val="00274081"/>
    <w:rsid w:val="00274610"/>
    <w:rsid w:val="002753E8"/>
    <w:rsid w:val="00277E1F"/>
    <w:rsid w:val="002809B0"/>
    <w:rsid w:val="00283C61"/>
    <w:rsid w:val="00287471"/>
    <w:rsid w:val="002903AD"/>
    <w:rsid w:val="00292985"/>
    <w:rsid w:val="00292E26"/>
    <w:rsid w:val="002934F4"/>
    <w:rsid w:val="00296D8B"/>
    <w:rsid w:val="0029747F"/>
    <w:rsid w:val="00297FF0"/>
    <w:rsid w:val="002A2010"/>
    <w:rsid w:val="002A20FA"/>
    <w:rsid w:val="002A5278"/>
    <w:rsid w:val="002A78E3"/>
    <w:rsid w:val="002B0967"/>
    <w:rsid w:val="002B2612"/>
    <w:rsid w:val="002B2A47"/>
    <w:rsid w:val="002B481E"/>
    <w:rsid w:val="002B59AA"/>
    <w:rsid w:val="002B6908"/>
    <w:rsid w:val="002C2F8B"/>
    <w:rsid w:val="002C31B3"/>
    <w:rsid w:val="002C647C"/>
    <w:rsid w:val="002C7CF9"/>
    <w:rsid w:val="002D1EAD"/>
    <w:rsid w:val="002D26ED"/>
    <w:rsid w:val="002D3878"/>
    <w:rsid w:val="002D4963"/>
    <w:rsid w:val="002D658E"/>
    <w:rsid w:val="002D6F81"/>
    <w:rsid w:val="002E0D4A"/>
    <w:rsid w:val="002E0E34"/>
    <w:rsid w:val="002E10D1"/>
    <w:rsid w:val="002E768B"/>
    <w:rsid w:val="002E7D75"/>
    <w:rsid w:val="002F07F6"/>
    <w:rsid w:val="002F33D1"/>
    <w:rsid w:val="002F395B"/>
    <w:rsid w:val="0030064E"/>
    <w:rsid w:val="00300C0D"/>
    <w:rsid w:val="0030107D"/>
    <w:rsid w:val="00301A1E"/>
    <w:rsid w:val="00301F87"/>
    <w:rsid w:val="00302BA9"/>
    <w:rsid w:val="00306BB8"/>
    <w:rsid w:val="003136B4"/>
    <w:rsid w:val="003145F1"/>
    <w:rsid w:val="003155BD"/>
    <w:rsid w:val="00317A14"/>
    <w:rsid w:val="003205A7"/>
    <w:rsid w:val="003246E8"/>
    <w:rsid w:val="00324718"/>
    <w:rsid w:val="00324DF2"/>
    <w:rsid w:val="003258D7"/>
    <w:rsid w:val="00326A60"/>
    <w:rsid w:val="00327272"/>
    <w:rsid w:val="00327D01"/>
    <w:rsid w:val="00330C02"/>
    <w:rsid w:val="00331772"/>
    <w:rsid w:val="00336D32"/>
    <w:rsid w:val="00337684"/>
    <w:rsid w:val="003409DA"/>
    <w:rsid w:val="00343713"/>
    <w:rsid w:val="00344BCE"/>
    <w:rsid w:val="003450F9"/>
    <w:rsid w:val="003472F2"/>
    <w:rsid w:val="003473DD"/>
    <w:rsid w:val="003476DF"/>
    <w:rsid w:val="00351047"/>
    <w:rsid w:val="00354485"/>
    <w:rsid w:val="00354854"/>
    <w:rsid w:val="00355F95"/>
    <w:rsid w:val="003562AF"/>
    <w:rsid w:val="00356EC8"/>
    <w:rsid w:val="0036094D"/>
    <w:rsid w:val="00361EB4"/>
    <w:rsid w:val="00362C71"/>
    <w:rsid w:val="00363880"/>
    <w:rsid w:val="00363B54"/>
    <w:rsid w:val="003657B6"/>
    <w:rsid w:val="00365C5D"/>
    <w:rsid w:val="003665E7"/>
    <w:rsid w:val="003668C1"/>
    <w:rsid w:val="003712F9"/>
    <w:rsid w:val="003760CB"/>
    <w:rsid w:val="00376599"/>
    <w:rsid w:val="00380ACD"/>
    <w:rsid w:val="0038251F"/>
    <w:rsid w:val="00386006"/>
    <w:rsid w:val="00390787"/>
    <w:rsid w:val="00393B44"/>
    <w:rsid w:val="003947FA"/>
    <w:rsid w:val="003A0155"/>
    <w:rsid w:val="003A285C"/>
    <w:rsid w:val="003A2C84"/>
    <w:rsid w:val="003A6FD7"/>
    <w:rsid w:val="003B15BF"/>
    <w:rsid w:val="003B18C3"/>
    <w:rsid w:val="003B26B0"/>
    <w:rsid w:val="003B534D"/>
    <w:rsid w:val="003B648B"/>
    <w:rsid w:val="003B7F5A"/>
    <w:rsid w:val="003C1817"/>
    <w:rsid w:val="003C4504"/>
    <w:rsid w:val="003C5033"/>
    <w:rsid w:val="003C65F3"/>
    <w:rsid w:val="003D321B"/>
    <w:rsid w:val="003D44A1"/>
    <w:rsid w:val="003E0149"/>
    <w:rsid w:val="003E133D"/>
    <w:rsid w:val="003E3204"/>
    <w:rsid w:val="003E3496"/>
    <w:rsid w:val="003E5B22"/>
    <w:rsid w:val="003F016D"/>
    <w:rsid w:val="003F1849"/>
    <w:rsid w:val="003F1D5B"/>
    <w:rsid w:val="003F2CF2"/>
    <w:rsid w:val="003F440E"/>
    <w:rsid w:val="00402819"/>
    <w:rsid w:val="0040514E"/>
    <w:rsid w:val="00405ECF"/>
    <w:rsid w:val="00411537"/>
    <w:rsid w:val="00411B9E"/>
    <w:rsid w:val="00411EE2"/>
    <w:rsid w:val="00413A91"/>
    <w:rsid w:val="004142DB"/>
    <w:rsid w:val="0041619F"/>
    <w:rsid w:val="00417B3F"/>
    <w:rsid w:val="004205ED"/>
    <w:rsid w:val="004217D3"/>
    <w:rsid w:val="00422A2E"/>
    <w:rsid w:val="00423CB6"/>
    <w:rsid w:val="00432C6C"/>
    <w:rsid w:val="00432DC4"/>
    <w:rsid w:val="00434F70"/>
    <w:rsid w:val="0043526D"/>
    <w:rsid w:val="00437C17"/>
    <w:rsid w:val="00443316"/>
    <w:rsid w:val="004446CF"/>
    <w:rsid w:val="004512BF"/>
    <w:rsid w:val="004513BE"/>
    <w:rsid w:val="00452364"/>
    <w:rsid w:val="00454F40"/>
    <w:rsid w:val="00455A17"/>
    <w:rsid w:val="0046082D"/>
    <w:rsid w:val="00460C64"/>
    <w:rsid w:val="004661DD"/>
    <w:rsid w:val="004670D1"/>
    <w:rsid w:val="00471AF5"/>
    <w:rsid w:val="00474407"/>
    <w:rsid w:val="0047661A"/>
    <w:rsid w:val="00476961"/>
    <w:rsid w:val="00482DCB"/>
    <w:rsid w:val="00487404"/>
    <w:rsid w:val="00487FAA"/>
    <w:rsid w:val="0049242A"/>
    <w:rsid w:val="004924D9"/>
    <w:rsid w:val="00493CCF"/>
    <w:rsid w:val="00494AFB"/>
    <w:rsid w:val="00495D3A"/>
    <w:rsid w:val="004A05F9"/>
    <w:rsid w:val="004A3E3B"/>
    <w:rsid w:val="004A5CA9"/>
    <w:rsid w:val="004A6A1D"/>
    <w:rsid w:val="004B0714"/>
    <w:rsid w:val="004B16AA"/>
    <w:rsid w:val="004B3F5C"/>
    <w:rsid w:val="004B468D"/>
    <w:rsid w:val="004B48D9"/>
    <w:rsid w:val="004B4E42"/>
    <w:rsid w:val="004B5958"/>
    <w:rsid w:val="004C05AF"/>
    <w:rsid w:val="004C0741"/>
    <w:rsid w:val="004C0AE7"/>
    <w:rsid w:val="004C340E"/>
    <w:rsid w:val="004C348B"/>
    <w:rsid w:val="004C525B"/>
    <w:rsid w:val="004C653E"/>
    <w:rsid w:val="004C7748"/>
    <w:rsid w:val="004D0112"/>
    <w:rsid w:val="004D0B78"/>
    <w:rsid w:val="004D1BE5"/>
    <w:rsid w:val="004D2793"/>
    <w:rsid w:val="004D54BC"/>
    <w:rsid w:val="004D7EF0"/>
    <w:rsid w:val="004E019B"/>
    <w:rsid w:val="004E107A"/>
    <w:rsid w:val="004E3A83"/>
    <w:rsid w:val="004E6FF6"/>
    <w:rsid w:val="004F1175"/>
    <w:rsid w:val="004F1B2E"/>
    <w:rsid w:val="004F1B3B"/>
    <w:rsid w:val="004F304E"/>
    <w:rsid w:val="004F3B2E"/>
    <w:rsid w:val="004F42FD"/>
    <w:rsid w:val="004F6AD3"/>
    <w:rsid w:val="004F6CF6"/>
    <w:rsid w:val="00504C4A"/>
    <w:rsid w:val="00511B9E"/>
    <w:rsid w:val="0051296C"/>
    <w:rsid w:val="00514DCF"/>
    <w:rsid w:val="00520937"/>
    <w:rsid w:val="00522254"/>
    <w:rsid w:val="00522AEA"/>
    <w:rsid w:val="00523C94"/>
    <w:rsid w:val="00524094"/>
    <w:rsid w:val="00524136"/>
    <w:rsid w:val="005245AC"/>
    <w:rsid w:val="0052594B"/>
    <w:rsid w:val="00525963"/>
    <w:rsid w:val="0052649E"/>
    <w:rsid w:val="00527134"/>
    <w:rsid w:val="0052752A"/>
    <w:rsid w:val="00532FAD"/>
    <w:rsid w:val="005331D2"/>
    <w:rsid w:val="0053550E"/>
    <w:rsid w:val="005406E3"/>
    <w:rsid w:val="00541667"/>
    <w:rsid w:val="00545012"/>
    <w:rsid w:val="00546DA3"/>
    <w:rsid w:val="005471AA"/>
    <w:rsid w:val="00547697"/>
    <w:rsid w:val="00550432"/>
    <w:rsid w:val="00551318"/>
    <w:rsid w:val="00552C4B"/>
    <w:rsid w:val="00554365"/>
    <w:rsid w:val="00556896"/>
    <w:rsid w:val="00557299"/>
    <w:rsid w:val="0056000E"/>
    <w:rsid w:val="00560039"/>
    <w:rsid w:val="00560639"/>
    <w:rsid w:val="005625C0"/>
    <w:rsid w:val="005652DC"/>
    <w:rsid w:val="005708B6"/>
    <w:rsid w:val="00570D19"/>
    <w:rsid w:val="0057156E"/>
    <w:rsid w:val="00571769"/>
    <w:rsid w:val="00571A8A"/>
    <w:rsid w:val="005734FB"/>
    <w:rsid w:val="00575200"/>
    <w:rsid w:val="00580487"/>
    <w:rsid w:val="00583A3F"/>
    <w:rsid w:val="005927C0"/>
    <w:rsid w:val="005964AF"/>
    <w:rsid w:val="005A201C"/>
    <w:rsid w:val="005A2A36"/>
    <w:rsid w:val="005A4573"/>
    <w:rsid w:val="005A4A34"/>
    <w:rsid w:val="005B1865"/>
    <w:rsid w:val="005B64FA"/>
    <w:rsid w:val="005B77D2"/>
    <w:rsid w:val="005C2B74"/>
    <w:rsid w:val="005C70CB"/>
    <w:rsid w:val="005C7A48"/>
    <w:rsid w:val="005C7D52"/>
    <w:rsid w:val="005D0AA1"/>
    <w:rsid w:val="005D0D18"/>
    <w:rsid w:val="005D1474"/>
    <w:rsid w:val="005D19A5"/>
    <w:rsid w:val="005D290E"/>
    <w:rsid w:val="005D4D7E"/>
    <w:rsid w:val="005D5CB4"/>
    <w:rsid w:val="005D6A1D"/>
    <w:rsid w:val="005E1FDD"/>
    <w:rsid w:val="005E2AE2"/>
    <w:rsid w:val="005E79A7"/>
    <w:rsid w:val="005F128B"/>
    <w:rsid w:val="005F26A9"/>
    <w:rsid w:val="005F2F78"/>
    <w:rsid w:val="005F4253"/>
    <w:rsid w:val="005F5C3C"/>
    <w:rsid w:val="00600722"/>
    <w:rsid w:val="006014BD"/>
    <w:rsid w:val="0060198E"/>
    <w:rsid w:val="00606D54"/>
    <w:rsid w:val="0061050D"/>
    <w:rsid w:val="00610855"/>
    <w:rsid w:val="00611AAC"/>
    <w:rsid w:val="00612440"/>
    <w:rsid w:val="0061416E"/>
    <w:rsid w:val="0061603F"/>
    <w:rsid w:val="00617427"/>
    <w:rsid w:val="00624C71"/>
    <w:rsid w:val="0062606D"/>
    <w:rsid w:val="006270CA"/>
    <w:rsid w:val="006274FD"/>
    <w:rsid w:val="0063204B"/>
    <w:rsid w:val="0063397B"/>
    <w:rsid w:val="00633A92"/>
    <w:rsid w:val="00634336"/>
    <w:rsid w:val="006348E7"/>
    <w:rsid w:val="0063675B"/>
    <w:rsid w:val="00637824"/>
    <w:rsid w:val="00640122"/>
    <w:rsid w:val="0064288A"/>
    <w:rsid w:val="00642F8B"/>
    <w:rsid w:val="006449FB"/>
    <w:rsid w:val="00647016"/>
    <w:rsid w:val="00652A5E"/>
    <w:rsid w:val="00652F12"/>
    <w:rsid w:val="0065458D"/>
    <w:rsid w:val="00660ACB"/>
    <w:rsid w:val="00661BCF"/>
    <w:rsid w:val="00662E9C"/>
    <w:rsid w:val="0066745E"/>
    <w:rsid w:val="006742EB"/>
    <w:rsid w:val="006742ED"/>
    <w:rsid w:val="0067446F"/>
    <w:rsid w:val="006767DA"/>
    <w:rsid w:val="00677549"/>
    <w:rsid w:val="006777C4"/>
    <w:rsid w:val="0068375F"/>
    <w:rsid w:val="00683A9F"/>
    <w:rsid w:val="006849D7"/>
    <w:rsid w:val="006860F3"/>
    <w:rsid w:val="006927CB"/>
    <w:rsid w:val="00693E21"/>
    <w:rsid w:val="00693FB7"/>
    <w:rsid w:val="00696757"/>
    <w:rsid w:val="0069754E"/>
    <w:rsid w:val="00697881"/>
    <w:rsid w:val="006A0123"/>
    <w:rsid w:val="006A0843"/>
    <w:rsid w:val="006A1523"/>
    <w:rsid w:val="006A2D10"/>
    <w:rsid w:val="006A54B4"/>
    <w:rsid w:val="006A69EC"/>
    <w:rsid w:val="006A7241"/>
    <w:rsid w:val="006B1168"/>
    <w:rsid w:val="006B1D67"/>
    <w:rsid w:val="006B33C0"/>
    <w:rsid w:val="006B4035"/>
    <w:rsid w:val="006C13C4"/>
    <w:rsid w:val="006C4C6E"/>
    <w:rsid w:val="006C512D"/>
    <w:rsid w:val="006C51E9"/>
    <w:rsid w:val="006C54BE"/>
    <w:rsid w:val="006C6020"/>
    <w:rsid w:val="006C74F8"/>
    <w:rsid w:val="006C789A"/>
    <w:rsid w:val="006D180B"/>
    <w:rsid w:val="006D1F60"/>
    <w:rsid w:val="006D553E"/>
    <w:rsid w:val="006D5562"/>
    <w:rsid w:val="006D5874"/>
    <w:rsid w:val="006D60AF"/>
    <w:rsid w:val="006D6D90"/>
    <w:rsid w:val="006E08A5"/>
    <w:rsid w:val="006E0CE6"/>
    <w:rsid w:val="006E316C"/>
    <w:rsid w:val="006F0F73"/>
    <w:rsid w:val="006F3FF9"/>
    <w:rsid w:val="006F7987"/>
    <w:rsid w:val="006F7BDD"/>
    <w:rsid w:val="007035E7"/>
    <w:rsid w:val="00712067"/>
    <w:rsid w:val="007129CE"/>
    <w:rsid w:val="00712CC1"/>
    <w:rsid w:val="00713B9D"/>
    <w:rsid w:val="00713D42"/>
    <w:rsid w:val="0071492D"/>
    <w:rsid w:val="00715412"/>
    <w:rsid w:val="00715B88"/>
    <w:rsid w:val="00716C04"/>
    <w:rsid w:val="00721606"/>
    <w:rsid w:val="00722350"/>
    <w:rsid w:val="0072323C"/>
    <w:rsid w:val="00723967"/>
    <w:rsid w:val="0072492C"/>
    <w:rsid w:val="00726F29"/>
    <w:rsid w:val="007338FF"/>
    <w:rsid w:val="007340B3"/>
    <w:rsid w:val="00734BEE"/>
    <w:rsid w:val="00744401"/>
    <w:rsid w:val="00745744"/>
    <w:rsid w:val="00747203"/>
    <w:rsid w:val="00747BC7"/>
    <w:rsid w:val="00752DFE"/>
    <w:rsid w:val="0075547E"/>
    <w:rsid w:val="007564A3"/>
    <w:rsid w:val="00760B45"/>
    <w:rsid w:val="00760F5B"/>
    <w:rsid w:val="00764983"/>
    <w:rsid w:val="00764BFC"/>
    <w:rsid w:val="007700C4"/>
    <w:rsid w:val="00770E5B"/>
    <w:rsid w:val="007718FC"/>
    <w:rsid w:val="00772CC3"/>
    <w:rsid w:val="00773E3C"/>
    <w:rsid w:val="007740CE"/>
    <w:rsid w:val="007749E6"/>
    <w:rsid w:val="00781B61"/>
    <w:rsid w:val="00784143"/>
    <w:rsid w:val="007847B0"/>
    <w:rsid w:val="00784AA5"/>
    <w:rsid w:val="00785337"/>
    <w:rsid w:val="0078721B"/>
    <w:rsid w:val="0079059F"/>
    <w:rsid w:val="007918F1"/>
    <w:rsid w:val="00791E6D"/>
    <w:rsid w:val="00796B77"/>
    <w:rsid w:val="00797E03"/>
    <w:rsid w:val="007A0985"/>
    <w:rsid w:val="007A09DA"/>
    <w:rsid w:val="007A09E7"/>
    <w:rsid w:val="007A18E9"/>
    <w:rsid w:val="007A1908"/>
    <w:rsid w:val="007A379C"/>
    <w:rsid w:val="007A3B3A"/>
    <w:rsid w:val="007A41EC"/>
    <w:rsid w:val="007B0473"/>
    <w:rsid w:val="007B0AA4"/>
    <w:rsid w:val="007B0B5C"/>
    <w:rsid w:val="007B245C"/>
    <w:rsid w:val="007B4055"/>
    <w:rsid w:val="007B52EF"/>
    <w:rsid w:val="007B6007"/>
    <w:rsid w:val="007B70E2"/>
    <w:rsid w:val="007C3944"/>
    <w:rsid w:val="007C3A7D"/>
    <w:rsid w:val="007C3F3E"/>
    <w:rsid w:val="007C525D"/>
    <w:rsid w:val="007C542C"/>
    <w:rsid w:val="007C5D0E"/>
    <w:rsid w:val="007C6A68"/>
    <w:rsid w:val="007C715B"/>
    <w:rsid w:val="007C72ED"/>
    <w:rsid w:val="007D0801"/>
    <w:rsid w:val="007D4914"/>
    <w:rsid w:val="007D5836"/>
    <w:rsid w:val="007D6504"/>
    <w:rsid w:val="007D71C1"/>
    <w:rsid w:val="007D71D7"/>
    <w:rsid w:val="007E06D2"/>
    <w:rsid w:val="007E0CEF"/>
    <w:rsid w:val="007E36D1"/>
    <w:rsid w:val="007E5AB7"/>
    <w:rsid w:val="007E69EB"/>
    <w:rsid w:val="007E7E78"/>
    <w:rsid w:val="007F13C4"/>
    <w:rsid w:val="007F6D75"/>
    <w:rsid w:val="007F79CC"/>
    <w:rsid w:val="0080215F"/>
    <w:rsid w:val="00803635"/>
    <w:rsid w:val="0080447D"/>
    <w:rsid w:val="00806618"/>
    <w:rsid w:val="00806C1F"/>
    <w:rsid w:val="0081028C"/>
    <w:rsid w:val="00812B05"/>
    <w:rsid w:val="00816482"/>
    <w:rsid w:val="008252A6"/>
    <w:rsid w:val="00826522"/>
    <w:rsid w:val="00834B9A"/>
    <w:rsid w:val="0083513D"/>
    <w:rsid w:val="00835706"/>
    <w:rsid w:val="00835E7B"/>
    <w:rsid w:val="0083732D"/>
    <w:rsid w:val="008406F2"/>
    <w:rsid w:val="00841132"/>
    <w:rsid w:val="008417FD"/>
    <w:rsid w:val="00841F61"/>
    <w:rsid w:val="008434CC"/>
    <w:rsid w:val="008448F2"/>
    <w:rsid w:val="00851A10"/>
    <w:rsid w:val="008534B0"/>
    <w:rsid w:val="00854756"/>
    <w:rsid w:val="008563DB"/>
    <w:rsid w:val="0085711A"/>
    <w:rsid w:val="00857D82"/>
    <w:rsid w:val="0086034E"/>
    <w:rsid w:val="008640E5"/>
    <w:rsid w:val="00866E0D"/>
    <w:rsid w:val="00867C78"/>
    <w:rsid w:val="008713F4"/>
    <w:rsid w:val="00874AE8"/>
    <w:rsid w:val="00876B49"/>
    <w:rsid w:val="00876FA2"/>
    <w:rsid w:val="00882BD2"/>
    <w:rsid w:val="00883C9A"/>
    <w:rsid w:val="008846BE"/>
    <w:rsid w:val="0089007C"/>
    <w:rsid w:val="00893288"/>
    <w:rsid w:val="00894D70"/>
    <w:rsid w:val="00895DD3"/>
    <w:rsid w:val="00897B27"/>
    <w:rsid w:val="00897D25"/>
    <w:rsid w:val="008A0769"/>
    <w:rsid w:val="008A1858"/>
    <w:rsid w:val="008A2170"/>
    <w:rsid w:val="008A3C57"/>
    <w:rsid w:val="008A4C1E"/>
    <w:rsid w:val="008A5AAC"/>
    <w:rsid w:val="008A7D05"/>
    <w:rsid w:val="008B130A"/>
    <w:rsid w:val="008B50A1"/>
    <w:rsid w:val="008B62E1"/>
    <w:rsid w:val="008B69BF"/>
    <w:rsid w:val="008B70D8"/>
    <w:rsid w:val="008B7BA1"/>
    <w:rsid w:val="008B7D0A"/>
    <w:rsid w:val="008C2809"/>
    <w:rsid w:val="008C2B0D"/>
    <w:rsid w:val="008C2F83"/>
    <w:rsid w:val="008C34A2"/>
    <w:rsid w:val="008C3BE3"/>
    <w:rsid w:val="008C4C8D"/>
    <w:rsid w:val="008C4E7E"/>
    <w:rsid w:val="008C51E5"/>
    <w:rsid w:val="008C5D02"/>
    <w:rsid w:val="008C5F69"/>
    <w:rsid w:val="008C6D42"/>
    <w:rsid w:val="008C787A"/>
    <w:rsid w:val="008C7F9B"/>
    <w:rsid w:val="008D26C5"/>
    <w:rsid w:val="008D3A61"/>
    <w:rsid w:val="008D45FD"/>
    <w:rsid w:val="008D49EE"/>
    <w:rsid w:val="008D56CE"/>
    <w:rsid w:val="008D6BF8"/>
    <w:rsid w:val="008E0BA1"/>
    <w:rsid w:val="008E3F35"/>
    <w:rsid w:val="008E498A"/>
    <w:rsid w:val="008E7557"/>
    <w:rsid w:val="008F0987"/>
    <w:rsid w:val="008F4987"/>
    <w:rsid w:val="008F4D54"/>
    <w:rsid w:val="008F61D7"/>
    <w:rsid w:val="00900977"/>
    <w:rsid w:val="00900A53"/>
    <w:rsid w:val="00902375"/>
    <w:rsid w:val="009032C6"/>
    <w:rsid w:val="00903822"/>
    <w:rsid w:val="00905EFE"/>
    <w:rsid w:val="00906DFE"/>
    <w:rsid w:val="009072C9"/>
    <w:rsid w:val="00907954"/>
    <w:rsid w:val="00915846"/>
    <w:rsid w:val="0091667F"/>
    <w:rsid w:val="00920DA8"/>
    <w:rsid w:val="00921210"/>
    <w:rsid w:val="009213AE"/>
    <w:rsid w:val="009227E1"/>
    <w:rsid w:val="00922B46"/>
    <w:rsid w:val="00923B14"/>
    <w:rsid w:val="0092511B"/>
    <w:rsid w:val="00926666"/>
    <w:rsid w:val="009266AD"/>
    <w:rsid w:val="00926835"/>
    <w:rsid w:val="00927669"/>
    <w:rsid w:val="0093208E"/>
    <w:rsid w:val="009343F6"/>
    <w:rsid w:val="0093473D"/>
    <w:rsid w:val="00934997"/>
    <w:rsid w:val="00937B1E"/>
    <w:rsid w:val="00940AEB"/>
    <w:rsid w:val="00941B96"/>
    <w:rsid w:val="00943123"/>
    <w:rsid w:val="0094471F"/>
    <w:rsid w:val="009479EA"/>
    <w:rsid w:val="00947FE7"/>
    <w:rsid w:val="0095024E"/>
    <w:rsid w:val="00952DBC"/>
    <w:rsid w:val="00955AB2"/>
    <w:rsid w:val="0095643B"/>
    <w:rsid w:val="00956B39"/>
    <w:rsid w:val="00957B9F"/>
    <w:rsid w:val="00957D19"/>
    <w:rsid w:val="00960799"/>
    <w:rsid w:val="00961E4F"/>
    <w:rsid w:val="00965741"/>
    <w:rsid w:val="009668E3"/>
    <w:rsid w:val="00967BC5"/>
    <w:rsid w:val="00970C9F"/>
    <w:rsid w:val="009715AB"/>
    <w:rsid w:val="009716CB"/>
    <w:rsid w:val="0097390C"/>
    <w:rsid w:val="009908C6"/>
    <w:rsid w:val="009910B9"/>
    <w:rsid w:val="00991FFE"/>
    <w:rsid w:val="009922C0"/>
    <w:rsid w:val="00992D9E"/>
    <w:rsid w:val="00992F65"/>
    <w:rsid w:val="00993218"/>
    <w:rsid w:val="009949E6"/>
    <w:rsid w:val="0099588E"/>
    <w:rsid w:val="0099611A"/>
    <w:rsid w:val="009A081C"/>
    <w:rsid w:val="009A0DD9"/>
    <w:rsid w:val="009A175C"/>
    <w:rsid w:val="009A4908"/>
    <w:rsid w:val="009A54CD"/>
    <w:rsid w:val="009A6A77"/>
    <w:rsid w:val="009A772E"/>
    <w:rsid w:val="009B1987"/>
    <w:rsid w:val="009B5D81"/>
    <w:rsid w:val="009B76E6"/>
    <w:rsid w:val="009C18FC"/>
    <w:rsid w:val="009C3512"/>
    <w:rsid w:val="009C3C6E"/>
    <w:rsid w:val="009C3FED"/>
    <w:rsid w:val="009C4272"/>
    <w:rsid w:val="009C48A9"/>
    <w:rsid w:val="009C661C"/>
    <w:rsid w:val="009D022A"/>
    <w:rsid w:val="009D2AA1"/>
    <w:rsid w:val="009D4E61"/>
    <w:rsid w:val="009E1459"/>
    <w:rsid w:val="009E1816"/>
    <w:rsid w:val="009E2EBE"/>
    <w:rsid w:val="009E4B30"/>
    <w:rsid w:val="009E5369"/>
    <w:rsid w:val="009E560D"/>
    <w:rsid w:val="009E5EC1"/>
    <w:rsid w:val="009E7AFF"/>
    <w:rsid w:val="009F0287"/>
    <w:rsid w:val="009F16D9"/>
    <w:rsid w:val="009F1ECD"/>
    <w:rsid w:val="009F3436"/>
    <w:rsid w:val="009F4448"/>
    <w:rsid w:val="009F62EA"/>
    <w:rsid w:val="00A0314C"/>
    <w:rsid w:val="00A03BF8"/>
    <w:rsid w:val="00A03C81"/>
    <w:rsid w:val="00A07448"/>
    <w:rsid w:val="00A07BBA"/>
    <w:rsid w:val="00A07EBB"/>
    <w:rsid w:val="00A132C3"/>
    <w:rsid w:val="00A143A8"/>
    <w:rsid w:val="00A16568"/>
    <w:rsid w:val="00A167A2"/>
    <w:rsid w:val="00A231FB"/>
    <w:rsid w:val="00A26572"/>
    <w:rsid w:val="00A27551"/>
    <w:rsid w:val="00A30A4B"/>
    <w:rsid w:val="00A338BF"/>
    <w:rsid w:val="00A34D29"/>
    <w:rsid w:val="00A37552"/>
    <w:rsid w:val="00A41508"/>
    <w:rsid w:val="00A41674"/>
    <w:rsid w:val="00A45DA8"/>
    <w:rsid w:val="00A45DD2"/>
    <w:rsid w:val="00A46EE5"/>
    <w:rsid w:val="00A47064"/>
    <w:rsid w:val="00A4732E"/>
    <w:rsid w:val="00A50FB2"/>
    <w:rsid w:val="00A51014"/>
    <w:rsid w:val="00A51E46"/>
    <w:rsid w:val="00A534DF"/>
    <w:rsid w:val="00A5459C"/>
    <w:rsid w:val="00A5484B"/>
    <w:rsid w:val="00A54F31"/>
    <w:rsid w:val="00A5574D"/>
    <w:rsid w:val="00A57C94"/>
    <w:rsid w:val="00A611FF"/>
    <w:rsid w:val="00A6483E"/>
    <w:rsid w:val="00A649B0"/>
    <w:rsid w:val="00A672F4"/>
    <w:rsid w:val="00A71F24"/>
    <w:rsid w:val="00A730A0"/>
    <w:rsid w:val="00A75C0A"/>
    <w:rsid w:val="00A77DF2"/>
    <w:rsid w:val="00A82484"/>
    <w:rsid w:val="00A8323F"/>
    <w:rsid w:val="00A865E6"/>
    <w:rsid w:val="00A90C52"/>
    <w:rsid w:val="00A9178A"/>
    <w:rsid w:val="00A93A0D"/>
    <w:rsid w:val="00A97345"/>
    <w:rsid w:val="00AA2557"/>
    <w:rsid w:val="00AA270A"/>
    <w:rsid w:val="00AA4890"/>
    <w:rsid w:val="00AA619A"/>
    <w:rsid w:val="00AB2FD8"/>
    <w:rsid w:val="00AB3A9F"/>
    <w:rsid w:val="00AB7C3F"/>
    <w:rsid w:val="00AD00F7"/>
    <w:rsid w:val="00AD02C6"/>
    <w:rsid w:val="00AD0381"/>
    <w:rsid w:val="00AD03D2"/>
    <w:rsid w:val="00AD075B"/>
    <w:rsid w:val="00AD26C3"/>
    <w:rsid w:val="00AD5A77"/>
    <w:rsid w:val="00AD632C"/>
    <w:rsid w:val="00AD7BD0"/>
    <w:rsid w:val="00AD7CF5"/>
    <w:rsid w:val="00AE0337"/>
    <w:rsid w:val="00AE27F6"/>
    <w:rsid w:val="00AE73B7"/>
    <w:rsid w:val="00AF15AA"/>
    <w:rsid w:val="00AF19AC"/>
    <w:rsid w:val="00AF6FDD"/>
    <w:rsid w:val="00AF736B"/>
    <w:rsid w:val="00B008BF"/>
    <w:rsid w:val="00B03CFE"/>
    <w:rsid w:val="00B04075"/>
    <w:rsid w:val="00B04544"/>
    <w:rsid w:val="00B06721"/>
    <w:rsid w:val="00B10965"/>
    <w:rsid w:val="00B11F6E"/>
    <w:rsid w:val="00B13177"/>
    <w:rsid w:val="00B14ACC"/>
    <w:rsid w:val="00B152CC"/>
    <w:rsid w:val="00B16F36"/>
    <w:rsid w:val="00B214D7"/>
    <w:rsid w:val="00B226FF"/>
    <w:rsid w:val="00B22EA1"/>
    <w:rsid w:val="00B2324A"/>
    <w:rsid w:val="00B25DE1"/>
    <w:rsid w:val="00B26C24"/>
    <w:rsid w:val="00B27985"/>
    <w:rsid w:val="00B3389E"/>
    <w:rsid w:val="00B3573F"/>
    <w:rsid w:val="00B36AD5"/>
    <w:rsid w:val="00B4300A"/>
    <w:rsid w:val="00B4323A"/>
    <w:rsid w:val="00B43913"/>
    <w:rsid w:val="00B440D5"/>
    <w:rsid w:val="00B4541B"/>
    <w:rsid w:val="00B46092"/>
    <w:rsid w:val="00B47A9E"/>
    <w:rsid w:val="00B50828"/>
    <w:rsid w:val="00B513CA"/>
    <w:rsid w:val="00B51871"/>
    <w:rsid w:val="00B52994"/>
    <w:rsid w:val="00B53180"/>
    <w:rsid w:val="00B53D79"/>
    <w:rsid w:val="00B53E36"/>
    <w:rsid w:val="00B576CF"/>
    <w:rsid w:val="00B67FC6"/>
    <w:rsid w:val="00B7018C"/>
    <w:rsid w:val="00B70215"/>
    <w:rsid w:val="00B716A4"/>
    <w:rsid w:val="00B76BE4"/>
    <w:rsid w:val="00B77037"/>
    <w:rsid w:val="00B77B79"/>
    <w:rsid w:val="00B81F5A"/>
    <w:rsid w:val="00B8243F"/>
    <w:rsid w:val="00B82F5E"/>
    <w:rsid w:val="00B835EA"/>
    <w:rsid w:val="00B857C8"/>
    <w:rsid w:val="00B86C35"/>
    <w:rsid w:val="00B9228B"/>
    <w:rsid w:val="00B9677B"/>
    <w:rsid w:val="00B97108"/>
    <w:rsid w:val="00B97688"/>
    <w:rsid w:val="00BA33B5"/>
    <w:rsid w:val="00BA42EB"/>
    <w:rsid w:val="00BA4863"/>
    <w:rsid w:val="00BA5C0B"/>
    <w:rsid w:val="00BA641F"/>
    <w:rsid w:val="00BB0508"/>
    <w:rsid w:val="00BB2C69"/>
    <w:rsid w:val="00BB52D7"/>
    <w:rsid w:val="00BB6AB9"/>
    <w:rsid w:val="00BC1245"/>
    <w:rsid w:val="00BC5D7A"/>
    <w:rsid w:val="00BC6201"/>
    <w:rsid w:val="00BC6615"/>
    <w:rsid w:val="00BC70B7"/>
    <w:rsid w:val="00BC7627"/>
    <w:rsid w:val="00BC7C72"/>
    <w:rsid w:val="00BD01F4"/>
    <w:rsid w:val="00BD165F"/>
    <w:rsid w:val="00BD307D"/>
    <w:rsid w:val="00BD3E6A"/>
    <w:rsid w:val="00BD3F30"/>
    <w:rsid w:val="00BE07DA"/>
    <w:rsid w:val="00BE41F3"/>
    <w:rsid w:val="00BE49B0"/>
    <w:rsid w:val="00BE5DA3"/>
    <w:rsid w:val="00BE6477"/>
    <w:rsid w:val="00BE64D9"/>
    <w:rsid w:val="00BE75C1"/>
    <w:rsid w:val="00BF38DD"/>
    <w:rsid w:val="00BF6532"/>
    <w:rsid w:val="00BF6B68"/>
    <w:rsid w:val="00BF731F"/>
    <w:rsid w:val="00BF7F8E"/>
    <w:rsid w:val="00C031DF"/>
    <w:rsid w:val="00C03BC8"/>
    <w:rsid w:val="00C0424E"/>
    <w:rsid w:val="00C063DB"/>
    <w:rsid w:val="00C0752F"/>
    <w:rsid w:val="00C075FC"/>
    <w:rsid w:val="00C11FF3"/>
    <w:rsid w:val="00C12126"/>
    <w:rsid w:val="00C12464"/>
    <w:rsid w:val="00C132E2"/>
    <w:rsid w:val="00C14679"/>
    <w:rsid w:val="00C14A5F"/>
    <w:rsid w:val="00C1513D"/>
    <w:rsid w:val="00C16518"/>
    <w:rsid w:val="00C1694F"/>
    <w:rsid w:val="00C23D7A"/>
    <w:rsid w:val="00C246D0"/>
    <w:rsid w:val="00C24886"/>
    <w:rsid w:val="00C264E8"/>
    <w:rsid w:val="00C26EB5"/>
    <w:rsid w:val="00C27492"/>
    <w:rsid w:val="00C3131B"/>
    <w:rsid w:val="00C319A4"/>
    <w:rsid w:val="00C31FAC"/>
    <w:rsid w:val="00C33543"/>
    <w:rsid w:val="00C36134"/>
    <w:rsid w:val="00C371C8"/>
    <w:rsid w:val="00C3720F"/>
    <w:rsid w:val="00C376FF"/>
    <w:rsid w:val="00C40221"/>
    <w:rsid w:val="00C40C18"/>
    <w:rsid w:val="00C40ED9"/>
    <w:rsid w:val="00C41F20"/>
    <w:rsid w:val="00C44F2D"/>
    <w:rsid w:val="00C45637"/>
    <w:rsid w:val="00C47152"/>
    <w:rsid w:val="00C479B1"/>
    <w:rsid w:val="00C519AB"/>
    <w:rsid w:val="00C5211D"/>
    <w:rsid w:val="00C52F36"/>
    <w:rsid w:val="00C530F0"/>
    <w:rsid w:val="00C56AE9"/>
    <w:rsid w:val="00C60248"/>
    <w:rsid w:val="00C63FDA"/>
    <w:rsid w:val="00C70029"/>
    <w:rsid w:val="00C73784"/>
    <w:rsid w:val="00C77503"/>
    <w:rsid w:val="00C77713"/>
    <w:rsid w:val="00C81087"/>
    <w:rsid w:val="00C8150C"/>
    <w:rsid w:val="00C836B1"/>
    <w:rsid w:val="00C84910"/>
    <w:rsid w:val="00C8502F"/>
    <w:rsid w:val="00C90C3D"/>
    <w:rsid w:val="00C96CA1"/>
    <w:rsid w:val="00CA45C6"/>
    <w:rsid w:val="00CA45CE"/>
    <w:rsid w:val="00CA489B"/>
    <w:rsid w:val="00CA7C94"/>
    <w:rsid w:val="00CB096A"/>
    <w:rsid w:val="00CB09FD"/>
    <w:rsid w:val="00CB1F38"/>
    <w:rsid w:val="00CB589F"/>
    <w:rsid w:val="00CB6B86"/>
    <w:rsid w:val="00CC1F7E"/>
    <w:rsid w:val="00CC1F9A"/>
    <w:rsid w:val="00CC5BCC"/>
    <w:rsid w:val="00CD1601"/>
    <w:rsid w:val="00CD1962"/>
    <w:rsid w:val="00CD461F"/>
    <w:rsid w:val="00CD50C2"/>
    <w:rsid w:val="00CD5F60"/>
    <w:rsid w:val="00CD73DB"/>
    <w:rsid w:val="00CD774F"/>
    <w:rsid w:val="00CD781B"/>
    <w:rsid w:val="00CE0FF6"/>
    <w:rsid w:val="00CE2315"/>
    <w:rsid w:val="00CE723A"/>
    <w:rsid w:val="00CF07E3"/>
    <w:rsid w:val="00CF0D59"/>
    <w:rsid w:val="00CF1471"/>
    <w:rsid w:val="00CF53E9"/>
    <w:rsid w:val="00CF5FA9"/>
    <w:rsid w:val="00CF6D11"/>
    <w:rsid w:val="00D005E6"/>
    <w:rsid w:val="00D00E3C"/>
    <w:rsid w:val="00D05584"/>
    <w:rsid w:val="00D07FF9"/>
    <w:rsid w:val="00D1017C"/>
    <w:rsid w:val="00D101DF"/>
    <w:rsid w:val="00D12705"/>
    <w:rsid w:val="00D15311"/>
    <w:rsid w:val="00D15649"/>
    <w:rsid w:val="00D177E8"/>
    <w:rsid w:val="00D21DA4"/>
    <w:rsid w:val="00D22D65"/>
    <w:rsid w:val="00D24278"/>
    <w:rsid w:val="00D24B28"/>
    <w:rsid w:val="00D257FE"/>
    <w:rsid w:val="00D31149"/>
    <w:rsid w:val="00D313B9"/>
    <w:rsid w:val="00D31E56"/>
    <w:rsid w:val="00D345EE"/>
    <w:rsid w:val="00D349E9"/>
    <w:rsid w:val="00D35604"/>
    <w:rsid w:val="00D366EC"/>
    <w:rsid w:val="00D37395"/>
    <w:rsid w:val="00D4403D"/>
    <w:rsid w:val="00D440D5"/>
    <w:rsid w:val="00D4615C"/>
    <w:rsid w:val="00D46424"/>
    <w:rsid w:val="00D4658B"/>
    <w:rsid w:val="00D50448"/>
    <w:rsid w:val="00D52492"/>
    <w:rsid w:val="00D628CE"/>
    <w:rsid w:val="00D6324E"/>
    <w:rsid w:val="00D634B0"/>
    <w:rsid w:val="00D6464D"/>
    <w:rsid w:val="00D65837"/>
    <w:rsid w:val="00D65E68"/>
    <w:rsid w:val="00D71F1E"/>
    <w:rsid w:val="00D720EC"/>
    <w:rsid w:val="00D7392C"/>
    <w:rsid w:val="00D758FA"/>
    <w:rsid w:val="00D75D85"/>
    <w:rsid w:val="00D77009"/>
    <w:rsid w:val="00D821ED"/>
    <w:rsid w:val="00D85C5C"/>
    <w:rsid w:val="00D9264D"/>
    <w:rsid w:val="00D94562"/>
    <w:rsid w:val="00D94CBF"/>
    <w:rsid w:val="00D955AA"/>
    <w:rsid w:val="00D96E5F"/>
    <w:rsid w:val="00D97B56"/>
    <w:rsid w:val="00D97B91"/>
    <w:rsid w:val="00D97FF8"/>
    <w:rsid w:val="00DA1B8C"/>
    <w:rsid w:val="00DA3135"/>
    <w:rsid w:val="00DA6530"/>
    <w:rsid w:val="00DA7086"/>
    <w:rsid w:val="00DB00DB"/>
    <w:rsid w:val="00DB188B"/>
    <w:rsid w:val="00DB282C"/>
    <w:rsid w:val="00DB4349"/>
    <w:rsid w:val="00DB5E9B"/>
    <w:rsid w:val="00DB7B24"/>
    <w:rsid w:val="00DC1615"/>
    <w:rsid w:val="00DC2048"/>
    <w:rsid w:val="00DC76AA"/>
    <w:rsid w:val="00DC7E1F"/>
    <w:rsid w:val="00DC7F93"/>
    <w:rsid w:val="00DD1FE5"/>
    <w:rsid w:val="00DD3957"/>
    <w:rsid w:val="00DD41CE"/>
    <w:rsid w:val="00DD7303"/>
    <w:rsid w:val="00DE03A8"/>
    <w:rsid w:val="00DE27DC"/>
    <w:rsid w:val="00DF0FD5"/>
    <w:rsid w:val="00DF1847"/>
    <w:rsid w:val="00DF3805"/>
    <w:rsid w:val="00DF3A14"/>
    <w:rsid w:val="00DF3E04"/>
    <w:rsid w:val="00DF4A23"/>
    <w:rsid w:val="00DF67C2"/>
    <w:rsid w:val="00DF6B34"/>
    <w:rsid w:val="00E02E98"/>
    <w:rsid w:val="00E03D4A"/>
    <w:rsid w:val="00E06207"/>
    <w:rsid w:val="00E0701E"/>
    <w:rsid w:val="00E120BE"/>
    <w:rsid w:val="00E1539E"/>
    <w:rsid w:val="00E165FD"/>
    <w:rsid w:val="00E2051A"/>
    <w:rsid w:val="00E20C82"/>
    <w:rsid w:val="00E248E2"/>
    <w:rsid w:val="00E36561"/>
    <w:rsid w:val="00E36B9A"/>
    <w:rsid w:val="00E404C6"/>
    <w:rsid w:val="00E41A43"/>
    <w:rsid w:val="00E42C3B"/>
    <w:rsid w:val="00E42EFF"/>
    <w:rsid w:val="00E4434F"/>
    <w:rsid w:val="00E44492"/>
    <w:rsid w:val="00E44F43"/>
    <w:rsid w:val="00E452C1"/>
    <w:rsid w:val="00E5010D"/>
    <w:rsid w:val="00E520F2"/>
    <w:rsid w:val="00E5346F"/>
    <w:rsid w:val="00E54E90"/>
    <w:rsid w:val="00E6016C"/>
    <w:rsid w:val="00E60397"/>
    <w:rsid w:val="00E604F1"/>
    <w:rsid w:val="00E61CDC"/>
    <w:rsid w:val="00E6293B"/>
    <w:rsid w:val="00E64A55"/>
    <w:rsid w:val="00E65F20"/>
    <w:rsid w:val="00E66C9B"/>
    <w:rsid w:val="00E705AE"/>
    <w:rsid w:val="00E7101F"/>
    <w:rsid w:val="00E7130F"/>
    <w:rsid w:val="00E7215E"/>
    <w:rsid w:val="00E72B8D"/>
    <w:rsid w:val="00E73C16"/>
    <w:rsid w:val="00E77569"/>
    <w:rsid w:val="00E77A7A"/>
    <w:rsid w:val="00E8279A"/>
    <w:rsid w:val="00E832F4"/>
    <w:rsid w:val="00E85768"/>
    <w:rsid w:val="00E86346"/>
    <w:rsid w:val="00E87BC3"/>
    <w:rsid w:val="00E87D1B"/>
    <w:rsid w:val="00E901B4"/>
    <w:rsid w:val="00E94E33"/>
    <w:rsid w:val="00E950B7"/>
    <w:rsid w:val="00E95BC8"/>
    <w:rsid w:val="00E97433"/>
    <w:rsid w:val="00EA1AFC"/>
    <w:rsid w:val="00EA45E2"/>
    <w:rsid w:val="00EA46E4"/>
    <w:rsid w:val="00EA5931"/>
    <w:rsid w:val="00EA6A63"/>
    <w:rsid w:val="00EA7037"/>
    <w:rsid w:val="00EA7D24"/>
    <w:rsid w:val="00EB07AC"/>
    <w:rsid w:val="00EB3090"/>
    <w:rsid w:val="00EB6863"/>
    <w:rsid w:val="00EB6FF6"/>
    <w:rsid w:val="00EC256E"/>
    <w:rsid w:val="00EC51C9"/>
    <w:rsid w:val="00EC70F4"/>
    <w:rsid w:val="00ED52BE"/>
    <w:rsid w:val="00ED5CB4"/>
    <w:rsid w:val="00ED7169"/>
    <w:rsid w:val="00ED7C15"/>
    <w:rsid w:val="00EE1526"/>
    <w:rsid w:val="00EE15A2"/>
    <w:rsid w:val="00EE533E"/>
    <w:rsid w:val="00EE541D"/>
    <w:rsid w:val="00EE597D"/>
    <w:rsid w:val="00EF1347"/>
    <w:rsid w:val="00EF1DD5"/>
    <w:rsid w:val="00EF213A"/>
    <w:rsid w:val="00EF4585"/>
    <w:rsid w:val="00EF6485"/>
    <w:rsid w:val="00EF786D"/>
    <w:rsid w:val="00EF7CAE"/>
    <w:rsid w:val="00F00CF7"/>
    <w:rsid w:val="00F01279"/>
    <w:rsid w:val="00F015A2"/>
    <w:rsid w:val="00F05140"/>
    <w:rsid w:val="00F05672"/>
    <w:rsid w:val="00F066F2"/>
    <w:rsid w:val="00F102F6"/>
    <w:rsid w:val="00F10EDD"/>
    <w:rsid w:val="00F13411"/>
    <w:rsid w:val="00F142A2"/>
    <w:rsid w:val="00F148A1"/>
    <w:rsid w:val="00F151AE"/>
    <w:rsid w:val="00F16DCF"/>
    <w:rsid w:val="00F17476"/>
    <w:rsid w:val="00F20992"/>
    <w:rsid w:val="00F21109"/>
    <w:rsid w:val="00F21486"/>
    <w:rsid w:val="00F24333"/>
    <w:rsid w:val="00F24973"/>
    <w:rsid w:val="00F271FA"/>
    <w:rsid w:val="00F31231"/>
    <w:rsid w:val="00F32140"/>
    <w:rsid w:val="00F3287E"/>
    <w:rsid w:val="00F32BEC"/>
    <w:rsid w:val="00F3668D"/>
    <w:rsid w:val="00F43F3B"/>
    <w:rsid w:val="00F44A84"/>
    <w:rsid w:val="00F44B70"/>
    <w:rsid w:val="00F451D6"/>
    <w:rsid w:val="00F45CCD"/>
    <w:rsid w:val="00F471F9"/>
    <w:rsid w:val="00F472F0"/>
    <w:rsid w:val="00F50FB1"/>
    <w:rsid w:val="00F5299B"/>
    <w:rsid w:val="00F556A0"/>
    <w:rsid w:val="00F56753"/>
    <w:rsid w:val="00F56C24"/>
    <w:rsid w:val="00F57106"/>
    <w:rsid w:val="00F604E9"/>
    <w:rsid w:val="00F60F17"/>
    <w:rsid w:val="00F62294"/>
    <w:rsid w:val="00F63E95"/>
    <w:rsid w:val="00F6437E"/>
    <w:rsid w:val="00F653D1"/>
    <w:rsid w:val="00F66429"/>
    <w:rsid w:val="00F73FE4"/>
    <w:rsid w:val="00F75B77"/>
    <w:rsid w:val="00F76B88"/>
    <w:rsid w:val="00F81809"/>
    <w:rsid w:val="00F822E4"/>
    <w:rsid w:val="00F82619"/>
    <w:rsid w:val="00F85E06"/>
    <w:rsid w:val="00F86B55"/>
    <w:rsid w:val="00F925E0"/>
    <w:rsid w:val="00F97A0F"/>
    <w:rsid w:val="00F97C60"/>
    <w:rsid w:val="00FA090C"/>
    <w:rsid w:val="00FA3754"/>
    <w:rsid w:val="00FA575A"/>
    <w:rsid w:val="00FA6089"/>
    <w:rsid w:val="00FA775C"/>
    <w:rsid w:val="00FB0D54"/>
    <w:rsid w:val="00FB0F22"/>
    <w:rsid w:val="00FB26E0"/>
    <w:rsid w:val="00FB6008"/>
    <w:rsid w:val="00FB75DA"/>
    <w:rsid w:val="00FC0BF3"/>
    <w:rsid w:val="00FC1518"/>
    <w:rsid w:val="00FC242D"/>
    <w:rsid w:val="00FC3907"/>
    <w:rsid w:val="00FC4BA7"/>
    <w:rsid w:val="00FC512C"/>
    <w:rsid w:val="00FC6D34"/>
    <w:rsid w:val="00FC7238"/>
    <w:rsid w:val="00FD1FEC"/>
    <w:rsid w:val="00FD2E83"/>
    <w:rsid w:val="00FD35FD"/>
    <w:rsid w:val="00FD4FC4"/>
    <w:rsid w:val="00FD5070"/>
    <w:rsid w:val="00FD56E2"/>
    <w:rsid w:val="00FD5D3E"/>
    <w:rsid w:val="00FD70FD"/>
    <w:rsid w:val="00FE1826"/>
    <w:rsid w:val="00FE1B2F"/>
    <w:rsid w:val="00FE332A"/>
    <w:rsid w:val="00FE3CB9"/>
    <w:rsid w:val="00FE59B7"/>
    <w:rsid w:val="00FE5AA4"/>
    <w:rsid w:val="00FE72D0"/>
    <w:rsid w:val="00FF01E1"/>
    <w:rsid w:val="00FF0D6C"/>
    <w:rsid w:val="00FF0E11"/>
    <w:rsid w:val="00FF2F8B"/>
    <w:rsid w:val="00FF4899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A4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07C"/>
    <w:pPr>
      <w:spacing w:before="1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D553E"/>
    <w:pPr>
      <w:pBdr>
        <w:top w:val="single" w:sz="24" w:space="0" w:color="009999"/>
        <w:left w:val="single" w:sz="24" w:space="0" w:color="009999"/>
        <w:bottom w:val="single" w:sz="24" w:space="0" w:color="009999"/>
        <w:right w:val="single" w:sz="24" w:space="0" w:color="009999"/>
      </w:pBdr>
      <w:shd w:val="clear" w:color="auto" w:fill="009999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007C"/>
    <w:pPr>
      <w:pBdr>
        <w:top w:val="single" w:sz="24" w:space="0" w:color="F1CBF0"/>
        <w:left w:val="single" w:sz="24" w:space="0" w:color="F1CBF0"/>
        <w:bottom w:val="single" w:sz="24" w:space="0" w:color="F1CBF0"/>
        <w:right w:val="single" w:sz="24" w:space="0" w:color="F1CBF0"/>
      </w:pBdr>
      <w:shd w:val="clear" w:color="auto" w:fill="F1CBF0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07C"/>
    <w:pPr>
      <w:pBdr>
        <w:top w:val="single" w:sz="6" w:space="2" w:color="92278F"/>
      </w:pBdr>
      <w:spacing w:before="300" w:after="0"/>
      <w:outlineLvl w:val="2"/>
    </w:pPr>
    <w:rPr>
      <w:caps/>
      <w:color w:val="481346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07C"/>
    <w:pPr>
      <w:pBdr>
        <w:top w:val="dotted" w:sz="6" w:space="2" w:color="92278F"/>
      </w:pBdr>
      <w:spacing w:before="200" w:after="0"/>
      <w:outlineLvl w:val="3"/>
    </w:pPr>
    <w:rPr>
      <w:caps/>
      <w:color w:val="6D1D6A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07C"/>
    <w:pPr>
      <w:pBdr>
        <w:bottom w:val="single" w:sz="6" w:space="1" w:color="92278F"/>
      </w:pBdr>
      <w:spacing w:before="200" w:after="0"/>
      <w:outlineLvl w:val="4"/>
    </w:pPr>
    <w:rPr>
      <w:caps/>
      <w:color w:val="6D1D6A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07C"/>
    <w:pPr>
      <w:pBdr>
        <w:bottom w:val="dotted" w:sz="6" w:space="1" w:color="92278F"/>
      </w:pBdr>
      <w:spacing w:before="200" w:after="0"/>
      <w:outlineLvl w:val="5"/>
    </w:pPr>
    <w:rPr>
      <w:caps/>
      <w:color w:val="6D1D6A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07C"/>
    <w:pPr>
      <w:spacing w:before="200" w:after="0"/>
      <w:outlineLvl w:val="6"/>
    </w:pPr>
    <w:rPr>
      <w:caps/>
      <w:color w:val="6D1D6A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07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07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aliases w:val="Znak, Znak"/>
    <w:basedOn w:val="Normalny"/>
    <w:link w:val="TekstkomentarzaZnak"/>
    <w:uiPriority w:val="99"/>
    <w:rsid w:val="00991FFE"/>
    <w:pPr>
      <w:spacing w:after="0" w:line="240" w:lineRule="auto"/>
    </w:pPr>
    <w:rPr>
      <w:rFonts w:ascii="Times New Roman" w:hAnsi="Times New Roman"/>
    </w:rPr>
  </w:style>
  <w:style w:type="character" w:customStyle="1" w:styleId="TekstkomentarzaZnak">
    <w:name w:val="Tekst komentarza Znak"/>
    <w:aliases w:val="Znak Znak, Znak Znak"/>
    <w:link w:val="Tekstkomentarza"/>
    <w:uiPriority w:val="99"/>
    <w:rsid w:val="00991FFE"/>
    <w:rPr>
      <w:rFonts w:ascii="Times New Roman" w:hAnsi="Times New Roman"/>
    </w:rPr>
  </w:style>
  <w:style w:type="character" w:styleId="Odwoaniedokomentarza">
    <w:name w:val="annotation reference"/>
    <w:uiPriority w:val="99"/>
    <w:rsid w:val="00991FFE"/>
    <w:rPr>
      <w:rFonts w:cs="Times New Roman"/>
      <w:sz w:val="16"/>
    </w:rPr>
  </w:style>
  <w:style w:type="paragraph" w:customStyle="1" w:styleId="Default">
    <w:name w:val="Default"/>
    <w:rsid w:val="00991FFE"/>
    <w:pPr>
      <w:autoSpaceDE w:val="0"/>
      <w:autoSpaceDN w:val="0"/>
      <w:adjustRightInd w:val="0"/>
      <w:spacing w:before="100" w:after="200" w:line="276" w:lineRule="auto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91FF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1FFE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991FFE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FB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94AFB"/>
    <w:rPr>
      <w:rFonts w:ascii="Times New Roman" w:hAnsi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6D553E"/>
    <w:rPr>
      <w:caps/>
      <w:color w:val="FFFFFF"/>
      <w:spacing w:val="15"/>
      <w:sz w:val="22"/>
      <w:szCs w:val="22"/>
      <w:shd w:val="clear" w:color="auto" w:fill="009999"/>
    </w:rPr>
  </w:style>
  <w:style w:type="character" w:customStyle="1" w:styleId="Nagwek2Znak">
    <w:name w:val="Nagłówek 2 Znak"/>
    <w:link w:val="Nagwek2"/>
    <w:uiPriority w:val="9"/>
    <w:rsid w:val="0089007C"/>
    <w:rPr>
      <w:caps/>
      <w:spacing w:val="15"/>
      <w:shd w:val="clear" w:color="auto" w:fill="F1CBF0"/>
    </w:rPr>
  </w:style>
  <w:style w:type="character" w:customStyle="1" w:styleId="Nagwek3Znak">
    <w:name w:val="Nagłówek 3 Znak"/>
    <w:link w:val="Nagwek3"/>
    <w:uiPriority w:val="9"/>
    <w:semiHidden/>
    <w:rsid w:val="0089007C"/>
    <w:rPr>
      <w:caps/>
      <w:color w:val="481346"/>
      <w:spacing w:val="15"/>
    </w:rPr>
  </w:style>
  <w:style w:type="character" w:customStyle="1" w:styleId="Nagwek4Znak">
    <w:name w:val="Nagłówek 4 Znak"/>
    <w:link w:val="Nagwek4"/>
    <w:uiPriority w:val="9"/>
    <w:semiHidden/>
    <w:rsid w:val="0089007C"/>
    <w:rPr>
      <w:caps/>
      <w:color w:val="6D1D6A"/>
      <w:spacing w:val="10"/>
    </w:rPr>
  </w:style>
  <w:style w:type="character" w:customStyle="1" w:styleId="Nagwek5Znak">
    <w:name w:val="Nagłówek 5 Znak"/>
    <w:link w:val="Nagwek5"/>
    <w:uiPriority w:val="9"/>
    <w:semiHidden/>
    <w:rsid w:val="0089007C"/>
    <w:rPr>
      <w:caps/>
      <w:color w:val="6D1D6A"/>
      <w:spacing w:val="10"/>
    </w:rPr>
  </w:style>
  <w:style w:type="character" w:customStyle="1" w:styleId="Nagwek6Znak">
    <w:name w:val="Nagłówek 6 Znak"/>
    <w:link w:val="Nagwek6"/>
    <w:uiPriority w:val="9"/>
    <w:semiHidden/>
    <w:rsid w:val="0089007C"/>
    <w:rPr>
      <w:caps/>
      <w:color w:val="6D1D6A"/>
      <w:spacing w:val="10"/>
    </w:rPr>
  </w:style>
  <w:style w:type="character" w:customStyle="1" w:styleId="Nagwek7Znak">
    <w:name w:val="Nagłówek 7 Znak"/>
    <w:link w:val="Nagwek7"/>
    <w:uiPriority w:val="9"/>
    <w:semiHidden/>
    <w:rsid w:val="0089007C"/>
    <w:rPr>
      <w:caps/>
      <w:color w:val="6D1D6A"/>
      <w:spacing w:val="10"/>
    </w:rPr>
  </w:style>
  <w:style w:type="character" w:customStyle="1" w:styleId="Nagwek8Znak">
    <w:name w:val="Nagłówek 8 Znak"/>
    <w:link w:val="Nagwek8"/>
    <w:uiPriority w:val="9"/>
    <w:semiHidden/>
    <w:rsid w:val="0089007C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89007C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9007C"/>
    <w:rPr>
      <w:b/>
      <w:bCs/>
      <w:color w:val="6D1D6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9007C"/>
    <w:pPr>
      <w:spacing w:before="0" w:after="0"/>
    </w:pPr>
    <w:rPr>
      <w:rFonts w:ascii="Calibri Light" w:hAnsi="Calibri Light"/>
      <w:caps/>
      <w:color w:val="92278F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89007C"/>
    <w:rPr>
      <w:rFonts w:ascii="Calibri Light" w:eastAsia="Times New Roman" w:hAnsi="Calibri Light" w:cs="Times New Roman"/>
      <w:caps/>
      <w:color w:val="92278F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07C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89007C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89007C"/>
    <w:rPr>
      <w:b/>
      <w:bCs/>
    </w:rPr>
  </w:style>
  <w:style w:type="character" w:styleId="Uwydatnienie">
    <w:name w:val="Emphasis"/>
    <w:uiPriority w:val="20"/>
    <w:qFormat/>
    <w:rsid w:val="0089007C"/>
    <w:rPr>
      <w:caps/>
      <w:color w:val="481346"/>
      <w:spacing w:val="5"/>
    </w:rPr>
  </w:style>
  <w:style w:type="paragraph" w:styleId="Bezodstpw">
    <w:name w:val="No Spacing"/>
    <w:uiPriority w:val="1"/>
    <w:qFormat/>
    <w:rsid w:val="0089007C"/>
    <w:pPr>
      <w:spacing w:before="100"/>
    </w:pPr>
  </w:style>
  <w:style w:type="paragraph" w:styleId="Cytat">
    <w:name w:val="Quote"/>
    <w:basedOn w:val="Normalny"/>
    <w:next w:val="Normalny"/>
    <w:link w:val="CytatZnak"/>
    <w:uiPriority w:val="29"/>
    <w:qFormat/>
    <w:rsid w:val="0089007C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89007C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07C"/>
    <w:pPr>
      <w:spacing w:before="240" w:after="240" w:line="240" w:lineRule="auto"/>
      <w:ind w:left="1080" w:right="1080"/>
      <w:jc w:val="center"/>
    </w:pPr>
    <w:rPr>
      <w:color w:val="92278F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89007C"/>
    <w:rPr>
      <w:color w:val="92278F"/>
      <w:sz w:val="24"/>
      <w:szCs w:val="24"/>
    </w:rPr>
  </w:style>
  <w:style w:type="character" w:styleId="Wyrnieniedelikatne">
    <w:name w:val="Subtle Emphasis"/>
    <w:uiPriority w:val="19"/>
    <w:qFormat/>
    <w:rsid w:val="0089007C"/>
    <w:rPr>
      <w:i/>
      <w:iCs/>
      <w:color w:val="481346"/>
    </w:rPr>
  </w:style>
  <w:style w:type="character" w:styleId="Wyrnienieintensywne">
    <w:name w:val="Intense Emphasis"/>
    <w:uiPriority w:val="21"/>
    <w:qFormat/>
    <w:rsid w:val="0089007C"/>
    <w:rPr>
      <w:b/>
      <w:bCs/>
      <w:caps/>
      <w:color w:val="481346"/>
      <w:spacing w:val="10"/>
    </w:rPr>
  </w:style>
  <w:style w:type="character" w:styleId="Odwoaniedelikatne">
    <w:name w:val="Subtle Reference"/>
    <w:uiPriority w:val="31"/>
    <w:qFormat/>
    <w:rsid w:val="0089007C"/>
    <w:rPr>
      <w:b/>
      <w:bCs/>
      <w:color w:val="92278F"/>
    </w:rPr>
  </w:style>
  <w:style w:type="character" w:styleId="Odwoanieintensywne">
    <w:name w:val="Intense Reference"/>
    <w:uiPriority w:val="32"/>
    <w:qFormat/>
    <w:rsid w:val="0089007C"/>
    <w:rPr>
      <w:b/>
      <w:bCs/>
      <w:i/>
      <w:iCs/>
      <w:caps/>
      <w:color w:val="92278F"/>
    </w:rPr>
  </w:style>
  <w:style w:type="character" w:styleId="Tytuksiki">
    <w:name w:val="Book Title"/>
    <w:uiPriority w:val="33"/>
    <w:qFormat/>
    <w:rsid w:val="0089007C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9007C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3246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6E8"/>
  </w:style>
  <w:style w:type="paragraph" w:styleId="Stopka">
    <w:name w:val="footer"/>
    <w:basedOn w:val="Normalny"/>
    <w:link w:val="StopkaZnak"/>
    <w:uiPriority w:val="99"/>
    <w:unhideWhenUsed/>
    <w:rsid w:val="003246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6E8"/>
  </w:style>
  <w:style w:type="paragraph" w:styleId="Poprawka">
    <w:name w:val="Revision"/>
    <w:hidden/>
    <w:uiPriority w:val="99"/>
    <w:semiHidden/>
    <w:rsid w:val="003E0149"/>
  </w:style>
  <w:style w:type="paragraph" w:styleId="Akapitzlist">
    <w:name w:val="List Paragraph"/>
    <w:basedOn w:val="Normalny"/>
    <w:link w:val="AkapitzlistZnak"/>
    <w:uiPriority w:val="34"/>
    <w:qFormat/>
    <w:rsid w:val="005D0AA1"/>
    <w:pPr>
      <w:spacing w:before="0"/>
      <w:ind w:left="720"/>
      <w:contextualSpacing/>
    </w:pPr>
    <w:rPr>
      <w:rFonts w:eastAsia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051A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051A"/>
  </w:style>
  <w:style w:type="character" w:styleId="Odwoanieprzypisukocowego">
    <w:name w:val="endnote reference"/>
    <w:uiPriority w:val="99"/>
    <w:semiHidden/>
    <w:unhideWhenUsed/>
    <w:rsid w:val="00E2051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97B56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BD01F4"/>
    <w:pPr>
      <w:spacing w:before="0" w:after="0" w:line="240" w:lineRule="auto"/>
    </w:pPr>
    <w:rPr>
      <w:rFonts w:ascii="Times New Roman" w:hAnsi="Times New Roman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semiHidden/>
    <w:rsid w:val="00BD01F4"/>
    <w:rPr>
      <w:rFonts w:ascii="Times New Roman" w:eastAsia="Times New Roman" w:hAnsi="Times New Roman" w:cs="Times New Roman"/>
    </w:rPr>
  </w:style>
  <w:style w:type="character" w:customStyle="1" w:styleId="IGindeksgrny">
    <w:name w:val="_IG_ – indeks górny"/>
    <w:uiPriority w:val="2"/>
    <w:rsid w:val="005D5CB4"/>
    <w:rPr>
      <w:b w:val="0"/>
      <w:bCs w:val="0"/>
      <w:i w:val="0"/>
      <w:iCs w:val="0"/>
      <w:spacing w:val="0"/>
      <w:vertAlign w:val="superscript"/>
    </w:rPr>
  </w:style>
  <w:style w:type="character" w:styleId="Hipercze">
    <w:name w:val="Hyperlink"/>
    <w:semiHidden/>
    <w:rsid w:val="008406F2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1492D"/>
    <w:rPr>
      <w:rFonts w:eastAsia="Calibri"/>
      <w:sz w:val="22"/>
      <w:szCs w:val="22"/>
      <w:lang w:eastAsia="en-US"/>
    </w:rPr>
  </w:style>
  <w:style w:type="character" w:customStyle="1" w:styleId="h11">
    <w:name w:val="h11"/>
    <w:rsid w:val="003C65F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apple-converted-space">
    <w:name w:val="apple-converted-space"/>
    <w:basedOn w:val="Domylnaczcionkaakapitu"/>
    <w:rsid w:val="003C65F3"/>
  </w:style>
  <w:style w:type="character" w:styleId="Tekstzastpczy">
    <w:name w:val="Placeholder Text"/>
    <w:basedOn w:val="Domylnaczcionkaakapitu"/>
    <w:uiPriority w:val="99"/>
    <w:semiHidden/>
    <w:rsid w:val="00E248E2"/>
    <w:rPr>
      <w:color w:val="80808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1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07C"/>
    <w:pPr>
      <w:spacing w:before="1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D553E"/>
    <w:pPr>
      <w:pBdr>
        <w:top w:val="single" w:sz="24" w:space="0" w:color="009999"/>
        <w:left w:val="single" w:sz="24" w:space="0" w:color="009999"/>
        <w:bottom w:val="single" w:sz="24" w:space="0" w:color="009999"/>
        <w:right w:val="single" w:sz="24" w:space="0" w:color="009999"/>
      </w:pBdr>
      <w:shd w:val="clear" w:color="auto" w:fill="009999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007C"/>
    <w:pPr>
      <w:pBdr>
        <w:top w:val="single" w:sz="24" w:space="0" w:color="F1CBF0"/>
        <w:left w:val="single" w:sz="24" w:space="0" w:color="F1CBF0"/>
        <w:bottom w:val="single" w:sz="24" w:space="0" w:color="F1CBF0"/>
        <w:right w:val="single" w:sz="24" w:space="0" w:color="F1CBF0"/>
      </w:pBdr>
      <w:shd w:val="clear" w:color="auto" w:fill="F1CBF0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07C"/>
    <w:pPr>
      <w:pBdr>
        <w:top w:val="single" w:sz="6" w:space="2" w:color="92278F"/>
      </w:pBdr>
      <w:spacing w:before="300" w:after="0"/>
      <w:outlineLvl w:val="2"/>
    </w:pPr>
    <w:rPr>
      <w:caps/>
      <w:color w:val="481346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07C"/>
    <w:pPr>
      <w:pBdr>
        <w:top w:val="dotted" w:sz="6" w:space="2" w:color="92278F"/>
      </w:pBdr>
      <w:spacing w:before="200" w:after="0"/>
      <w:outlineLvl w:val="3"/>
    </w:pPr>
    <w:rPr>
      <w:caps/>
      <w:color w:val="6D1D6A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07C"/>
    <w:pPr>
      <w:pBdr>
        <w:bottom w:val="single" w:sz="6" w:space="1" w:color="92278F"/>
      </w:pBdr>
      <w:spacing w:before="200" w:after="0"/>
      <w:outlineLvl w:val="4"/>
    </w:pPr>
    <w:rPr>
      <w:caps/>
      <w:color w:val="6D1D6A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07C"/>
    <w:pPr>
      <w:pBdr>
        <w:bottom w:val="dotted" w:sz="6" w:space="1" w:color="92278F"/>
      </w:pBdr>
      <w:spacing w:before="200" w:after="0"/>
      <w:outlineLvl w:val="5"/>
    </w:pPr>
    <w:rPr>
      <w:caps/>
      <w:color w:val="6D1D6A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07C"/>
    <w:pPr>
      <w:spacing w:before="200" w:after="0"/>
      <w:outlineLvl w:val="6"/>
    </w:pPr>
    <w:rPr>
      <w:caps/>
      <w:color w:val="6D1D6A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07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07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aliases w:val="Znak, Znak"/>
    <w:basedOn w:val="Normalny"/>
    <w:link w:val="TekstkomentarzaZnak"/>
    <w:uiPriority w:val="99"/>
    <w:rsid w:val="00991FFE"/>
    <w:pPr>
      <w:spacing w:after="0" w:line="240" w:lineRule="auto"/>
    </w:pPr>
    <w:rPr>
      <w:rFonts w:ascii="Times New Roman" w:hAnsi="Times New Roman"/>
    </w:rPr>
  </w:style>
  <w:style w:type="character" w:customStyle="1" w:styleId="TekstkomentarzaZnak">
    <w:name w:val="Tekst komentarza Znak"/>
    <w:aliases w:val="Znak Znak, Znak Znak"/>
    <w:link w:val="Tekstkomentarza"/>
    <w:uiPriority w:val="99"/>
    <w:rsid w:val="00991FFE"/>
    <w:rPr>
      <w:rFonts w:ascii="Times New Roman" w:hAnsi="Times New Roman"/>
    </w:rPr>
  </w:style>
  <w:style w:type="character" w:styleId="Odwoaniedokomentarza">
    <w:name w:val="annotation reference"/>
    <w:uiPriority w:val="99"/>
    <w:rsid w:val="00991FFE"/>
    <w:rPr>
      <w:rFonts w:cs="Times New Roman"/>
      <w:sz w:val="16"/>
    </w:rPr>
  </w:style>
  <w:style w:type="paragraph" w:customStyle="1" w:styleId="Default">
    <w:name w:val="Default"/>
    <w:rsid w:val="00991FFE"/>
    <w:pPr>
      <w:autoSpaceDE w:val="0"/>
      <w:autoSpaceDN w:val="0"/>
      <w:adjustRightInd w:val="0"/>
      <w:spacing w:before="100" w:after="200" w:line="276" w:lineRule="auto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91FF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1FFE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991FFE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FB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94AFB"/>
    <w:rPr>
      <w:rFonts w:ascii="Times New Roman" w:hAnsi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6D553E"/>
    <w:rPr>
      <w:caps/>
      <w:color w:val="FFFFFF"/>
      <w:spacing w:val="15"/>
      <w:sz w:val="22"/>
      <w:szCs w:val="22"/>
      <w:shd w:val="clear" w:color="auto" w:fill="009999"/>
    </w:rPr>
  </w:style>
  <w:style w:type="character" w:customStyle="1" w:styleId="Nagwek2Znak">
    <w:name w:val="Nagłówek 2 Znak"/>
    <w:link w:val="Nagwek2"/>
    <w:uiPriority w:val="9"/>
    <w:rsid w:val="0089007C"/>
    <w:rPr>
      <w:caps/>
      <w:spacing w:val="15"/>
      <w:shd w:val="clear" w:color="auto" w:fill="F1CBF0"/>
    </w:rPr>
  </w:style>
  <w:style w:type="character" w:customStyle="1" w:styleId="Nagwek3Znak">
    <w:name w:val="Nagłówek 3 Znak"/>
    <w:link w:val="Nagwek3"/>
    <w:uiPriority w:val="9"/>
    <w:semiHidden/>
    <w:rsid w:val="0089007C"/>
    <w:rPr>
      <w:caps/>
      <w:color w:val="481346"/>
      <w:spacing w:val="15"/>
    </w:rPr>
  </w:style>
  <w:style w:type="character" w:customStyle="1" w:styleId="Nagwek4Znak">
    <w:name w:val="Nagłówek 4 Znak"/>
    <w:link w:val="Nagwek4"/>
    <w:uiPriority w:val="9"/>
    <w:semiHidden/>
    <w:rsid w:val="0089007C"/>
    <w:rPr>
      <w:caps/>
      <w:color w:val="6D1D6A"/>
      <w:spacing w:val="10"/>
    </w:rPr>
  </w:style>
  <w:style w:type="character" w:customStyle="1" w:styleId="Nagwek5Znak">
    <w:name w:val="Nagłówek 5 Znak"/>
    <w:link w:val="Nagwek5"/>
    <w:uiPriority w:val="9"/>
    <w:semiHidden/>
    <w:rsid w:val="0089007C"/>
    <w:rPr>
      <w:caps/>
      <w:color w:val="6D1D6A"/>
      <w:spacing w:val="10"/>
    </w:rPr>
  </w:style>
  <w:style w:type="character" w:customStyle="1" w:styleId="Nagwek6Znak">
    <w:name w:val="Nagłówek 6 Znak"/>
    <w:link w:val="Nagwek6"/>
    <w:uiPriority w:val="9"/>
    <w:semiHidden/>
    <w:rsid w:val="0089007C"/>
    <w:rPr>
      <w:caps/>
      <w:color w:val="6D1D6A"/>
      <w:spacing w:val="10"/>
    </w:rPr>
  </w:style>
  <w:style w:type="character" w:customStyle="1" w:styleId="Nagwek7Znak">
    <w:name w:val="Nagłówek 7 Znak"/>
    <w:link w:val="Nagwek7"/>
    <w:uiPriority w:val="9"/>
    <w:semiHidden/>
    <w:rsid w:val="0089007C"/>
    <w:rPr>
      <w:caps/>
      <w:color w:val="6D1D6A"/>
      <w:spacing w:val="10"/>
    </w:rPr>
  </w:style>
  <w:style w:type="character" w:customStyle="1" w:styleId="Nagwek8Znak">
    <w:name w:val="Nagłówek 8 Znak"/>
    <w:link w:val="Nagwek8"/>
    <w:uiPriority w:val="9"/>
    <w:semiHidden/>
    <w:rsid w:val="0089007C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89007C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9007C"/>
    <w:rPr>
      <w:b/>
      <w:bCs/>
      <w:color w:val="6D1D6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9007C"/>
    <w:pPr>
      <w:spacing w:before="0" w:after="0"/>
    </w:pPr>
    <w:rPr>
      <w:rFonts w:ascii="Calibri Light" w:hAnsi="Calibri Light"/>
      <w:caps/>
      <w:color w:val="92278F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89007C"/>
    <w:rPr>
      <w:rFonts w:ascii="Calibri Light" w:eastAsia="Times New Roman" w:hAnsi="Calibri Light" w:cs="Times New Roman"/>
      <w:caps/>
      <w:color w:val="92278F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07C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89007C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89007C"/>
    <w:rPr>
      <w:b/>
      <w:bCs/>
    </w:rPr>
  </w:style>
  <w:style w:type="character" w:styleId="Uwydatnienie">
    <w:name w:val="Emphasis"/>
    <w:uiPriority w:val="20"/>
    <w:qFormat/>
    <w:rsid w:val="0089007C"/>
    <w:rPr>
      <w:caps/>
      <w:color w:val="481346"/>
      <w:spacing w:val="5"/>
    </w:rPr>
  </w:style>
  <w:style w:type="paragraph" w:styleId="Bezodstpw">
    <w:name w:val="No Spacing"/>
    <w:uiPriority w:val="1"/>
    <w:qFormat/>
    <w:rsid w:val="0089007C"/>
    <w:pPr>
      <w:spacing w:before="100"/>
    </w:pPr>
  </w:style>
  <w:style w:type="paragraph" w:styleId="Cytat">
    <w:name w:val="Quote"/>
    <w:basedOn w:val="Normalny"/>
    <w:next w:val="Normalny"/>
    <w:link w:val="CytatZnak"/>
    <w:uiPriority w:val="29"/>
    <w:qFormat/>
    <w:rsid w:val="0089007C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89007C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07C"/>
    <w:pPr>
      <w:spacing w:before="240" w:after="240" w:line="240" w:lineRule="auto"/>
      <w:ind w:left="1080" w:right="1080"/>
      <w:jc w:val="center"/>
    </w:pPr>
    <w:rPr>
      <w:color w:val="92278F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89007C"/>
    <w:rPr>
      <w:color w:val="92278F"/>
      <w:sz w:val="24"/>
      <w:szCs w:val="24"/>
    </w:rPr>
  </w:style>
  <w:style w:type="character" w:styleId="Wyrnieniedelikatne">
    <w:name w:val="Subtle Emphasis"/>
    <w:uiPriority w:val="19"/>
    <w:qFormat/>
    <w:rsid w:val="0089007C"/>
    <w:rPr>
      <w:i/>
      <w:iCs/>
      <w:color w:val="481346"/>
    </w:rPr>
  </w:style>
  <w:style w:type="character" w:styleId="Wyrnienieintensywne">
    <w:name w:val="Intense Emphasis"/>
    <w:uiPriority w:val="21"/>
    <w:qFormat/>
    <w:rsid w:val="0089007C"/>
    <w:rPr>
      <w:b/>
      <w:bCs/>
      <w:caps/>
      <w:color w:val="481346"/>
      <w:spacing w:val="10"/>
    </w:rPr>
  </w:style>
  <w:style w:type="character" w:styleId="Odwoaniedelikatne">
    <w:name w:val="Subtle Reference"/>
    <w:uiPriority w:val="31"/>
    <w:qFormat/>
    <w:rsid w:val="0089007C"/>
    <w:rPr>
      <w:b/>
      <w:bCs/>
      <w:color w:val="92278F"/>
    </w:rPr>
  </w:style>
  <w:style w:type="character" w:styleId="Odwoanieintensywne">
    <w:name w:val="Intense Reference"/>
    <w:uiPriority w:val="32"/>
    <w:qFormat/>
    <w:rsid w:val="0089007C"/>
    <w:rPr>
      <w:b/>
      <w:bCs/>
      <w:i/>
      <w:iCs/>
      <w:caps/>
      <w:color w:val="92278F"/>
    </w:rPr>
  </w:style>
  <w:style w:type="character" w:styleId="Tytuksiki">
    <w:name w:val="Book Title"/>
    <w:uiPriority w:val="33"/>
    <w:qFormat/>
    <w:rsid w:val="0089007C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9007C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3246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6E8"/>
  </w:style>
  <w:style w:type="paragraph" w:styleId="Stopka">
    <w:name w:val="footer"/>
    <w:basedOn w:val="Normalny"/>
    <w:link w:val="StopkaZnak"/>
    <w:uiPriority w:val="99"/>
    <w:unhideWhenUsed/>
    <w:rsid w:val="003246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6E8"/>
  </w:style>
  <w:style w:type="paragraph" w:styleId="Poprawka">
    <w:name w:val="Revision"/>
    <w:hidden/>
    <w:uiPriority w:val="99"/>
    <w:semiHidden/>
    <w:rsid w:val="003E0149"/>
  </w:style>
  <w:style w:type="paragraph" w:styleId="Akapitzlist">
    <w:name w:val="List Paragraph"/>
    <w:basedOn w:val="Normalny"/>
    <w:link w:val="AkapitzlistZnak"/>
    <w:uiPriority w:val="34"/>
    <w:qFormat/>
    <w:rsid w:val="005D0AA1"/>
    <w:pPr>
      <w:spacing w:before="0"/>
      <w:ind w:left="720"/>
      <w:contextualSpacing/>
    </w:pPr>
    <w:rPr>
      <w:rFonts w:eastAsia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051A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051A"/>
  </w:style>
  <w:style w:type="character" w:styleId="Odwoanieprzypisukocowego">
    <w:name w:val="endnote reference"/>
    <w:uiPriority w:val="99"/>
    <w:semiHidden/>
    <w:unhideWhenUsed/>
    <w:rsid w:val="00E2051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97B56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BD01F4"/>
    <w:pPr>
      <w:spacing w:before="0" w:after="0" w:line="240" w:lineRule="auto"/>
    </w:pPr>
    <w:rPr>
      <w:rFonts w:ascii="Times New Roman" w:hAnsi="Times New Roman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semiHidden/>
    <w:rsid w:val="00BD01F4"/>
    <w:rPr>
      <w:rFonts w:ascii="Times New Roman" w:eastAsia="Times New Roman" w:hAnsi="Times New Roman" w:cs="Times New Roman"/>
    </w:rPr>
  </w:style>
  <w:style w:type="character" w:customStyle="1" w:styleId="IGindeksgrny">
    <w:name w:val="_IG_ – indeks górny"/>
    <w:uiPriority w:val="2"/>
    <w:rsid w:val="005D5CB4"/>
    <w:rPr>
      <w:b w:val="0"/>
      <w:bCs w:val="0"/>
      <w:i w:val="0"/>
      <w:iCs w:val="0"/>
      <w:spacing w:val="0"/>
      <w:vertAlign w:val="superscript"/>
    </w:rPr>
  </w:style>
  <w:style w:type="character" w:styleId="Hipercze">
    <w:name w:val="Hyperlink"/>
    <w:semiHidden/>
    <w:rsid w:val="008406F2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1492D"/>
    <w:rPr>
      <w:rFonts w:eastAsia="Calibri"/>
      <w:sz w:val="22"/>
      <w:szCs w:val="22"/>
      <w:lang w:eastAsia="en-US"/>
    </w:rPr>
  </w:style>
  <w:style w:type="character" w:customStyle="1" w:styleId="h11">
    <w:name w:val="h11"/>
    <w:rsid w:val="003C65F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apple-converted-space">
    <w:name w:val="apple-converted-space"/>
    <w:basedOn w:val="Domylnaczcionkaakapitu"/>
    <w:rsid w:val="003C65F3"/>
  </w:style>
  <w:style w:type="character" w:styleId="Tekstzastpczy">
    <w:name w:val="Placeholder Text"/>
    <w:basedOn w:val="Domylnaczcionkaakapitu"/>
    <w:uiPriority w:val="99"/>
    <w:semiHidden/>
    <w:rsid w:val="00E248E2"/>
    <w:rPr>
      <w:color w:val="80808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tat.gov.pl/files/gfx/portalinformacyjny/pl/defaultaktualnosci/5515/4/12/1/rocznik-statystyczny-wojewodztw-2017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CD788-4F40-4B9A-A9BD-A0E4163E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3641</Words>
  <Characters>21849</Characters>
  <Application>Microsoft Office Word</Application>
  <DocSecurity>4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Dec</dc:creator>
  <cp:lastModifiedBy>Lukasz Małecki</cp:lastModifiedBy>
  <cp:revision>2</cp:revision>
  <cp:lastPrinted>2018-12-06T08:40:00Z</cp:lastPrinted>
  <dcterms:created xsi:type="dcterms:W3CDTF">2019-01-24T12:32:00Z</dcterms:created>
  <dcterms:modified xsi:type="dcterms:W3CDTF">2019-01-24T12:32:00Z</dcterms:modified>
</cp:coreProperties>
</file>