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1837" w14:textId="21ADFECD" w:rsidR="00CB6ABC" w:rsidRPr="00EA2869" w:rsidRDefault="00CB6ABC" w:rsidP="00E644FF">
      <w:pPr>
        <w:spacing w:before="480" w:line="360" w:lineRule="auto"/>
        <w:jc w:val="left"/>
        <w:rPr>
          <w:rFonts w:ascii="Calibri" w:hAnsi="Calibri" w:cs="Calibri"/>
          <w:b/>
          <w:bCs/>
          <w:sz w:val="32"/>
          <w:szCs w:val="32"/>
        </w:rPr>
      </w:pPr>
      <w:bookmarkStart w:id="0" w:name="_Hlk169004403"/>
      <w:r w:rsidRPr="00EA2869">
        <w:rPr>
          <w:rFonts w:ascii="Calibri" w:hAnsi="Calibri" w:cs="Calibri"/>
          <w:b/>
          <w:bCs/>
          <w:sz w:val="32"/>
          <w:szCs w:val="32"/>
        </w:rPr>
        <w:t xml:space="preserve">Opis Przedmiotu Zamówienia </w:t>
      </w:r>
    </w:p>
    <w:p w14:paraId="0A44C5D1" w14:textId="77777777" w:rsidR="00ED79F7" w:rsidRDefault="00CB6ABC" w:rsidP="00E644FF">
      <w:pPr>
        <w:spacing w:before="480" w:line="360" w:lineRule="auto"/>
        <w:jc w:val="left"/>
        <w:rPr>
          <w:rFonts w:ascii="Calibri" w:hAnsi="Calibri" w:cs="Calibri"/>
          <w:b/>
          <w:bCs/>
          <w:sz w:val="28"/>
          <w:szCs w:val="28"/>
        </w:rPr>
      </w:pPr>
      <w:r w:rsidRPr="00ED79F7">
        <w:rPr>
          <w:rFonts w:ascii="Calibri" w:hAnsi="Calibri" w:cs="Calibri"/>
          <w:b/>
          <w:bCs/>
          <w:sz w:val="28"/>
          <w:szCs w:val="28"/>
        </w:rPr>
        <w:t>Świadczenie usług przeprowadzenia analizy struktury właścicielskiej wskazanego podmiotu w celu weryfikacji jego oświadczenia dotyczącego sprawowania kontroli</w:t>
      </w:r>
      <w:r w:rsidR="00ED79F7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E8AED02" w14:textId="6DF193C4" w:rsidR="00E0625B" w:rsidRPr="00ED79F7" w:rsidRDefault="00ED79F7" w:rsidP="00E644FF">
      <w:pPr>
        <w:spacing w:before="480" w:line="360" w:lineRule="auto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Dotyczy wniosków złożonych w ramach d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>ziałani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="00E5231D" w:rsidRPr="005A3ACD">
        <w:rPr>
          <w:rFonts w:ascii="Calibri" w:hAnsi="Calibri" w:cs="Calibri"/>
          <w:b/>
          <w:bCs/>
          <w:sz w:val="28"/>
          <w:szCs w:val="28"/>
        </w:rPr>
        <w:t xml:space="preserve"> FENG.05.01 Fundusz Wsparcia Technologii Krytycznych</w:t>
      </w:r>
    </w:p>
    <w:p w14:paraId="29CE7495" w14:textId="28B29BFF" w:rsidR="00D10CF3" w:rsidRPr="00AA16D8" w:rsidRDefault="00AA16D8" w:rsidP="00AA16D8">
      <w:pPr>
        <w:pStyle w:val="Nagwek2"/>
        <w:spacing w:before="2400" w:after="120"/>
        <w:rPr>
          <w:b/>
          <w:bCs/>
        </w:rPr>
      </w:pPr>
      <w:bookmarkStart w:id="1" w:name="_Toc222742326"/>
      <w:r w:rsidRPr="00AA16D8">
        <w:rPr>
          <w:b/>
          <w:bCs/>
        </w:rPr>
        <w:t>ZAMAWIAJĄCY:</w:t>
      </w:r>
      <w:bookmarkEnd w:id="1"/>
    </w:p>
    <w:p w14:paraId="2CA727D8" w14:textId="77777777" w:rsidR="00D10CF3" w:rsidRDefault="00E0625B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Polska Agencja Rozwoju Przedsiębiorczości (dalej: PARP) z siedzibą w Warszawie (00-834 Warszawa, ul. Pańska 81/83), NIP 526-25-01-444, REGON 017181095</w:t>
      </w:r>
      <w:r w:rsidR="00D10CF3">
        <w:rPr>
          <w:rFonts w:ascii="Calibri" w:hAnsi="Calibri" w:cs="Calibri"/>
          <w:sz w:val="24"/>
          <w:szCs w:val="24"/>
        </w:rPr>
        <w:t>.</w:t>
      </w:r>
    </w:p>
    <w:p w14:paraId="2480A12A" w14:textId="4E8A1B67" w:rsidR="00C40B59" w:rsidRDefault="005A3ACD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PARP </w:t>
      </w:r>
      <w:r w:rsidRPr="005A3ACD">
        <w:rPr>
          <w:rFonts w:ascii="Calibri" w:hAnsi="Calibri" w:cs="Calibri"/>
          <w:sz w:val="24"/>
          <w:szCs w:val="24"/>
        </w:rPr>
        <w:t xml:space="preserve">jest zaangażowana w realizację </w:t>
      </w:r>
      <w:r w:rsidR="009839DE">
        <w:rPr>
          <w:rFonts w:ascii="Calibri" w:hAnsi="Calibri" w:cs="Calibri"/>
          <w:sz w:val="24"/>
          <w:szCs w:val="24"/>
        </w:rPr>
        <w:t xml:space="preserve">programu Fundusze Europejskie dla Nowoczesnej Gospodarki. </w:t>
      </w:r>
      <w:r w:rsidRPr="005A3ACD">
        <w:rPr>
          <w:rFonts w:ascii="Calibri" w:hAnsi="Calibri" w:cs="Calibri"/>
          <w:sz w:val="24"/>
          <w:szCs w:val="24"/>
        </w:rPr>
        <w:t>Celem działania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PARP jest wspieranie przedsiębiorczości poprzez realizację działań mających na celu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wykorzystanie innowacyjnych rozwiązań przez przedsiębiorców, rozwój zasobów ludzkich,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ekspansję firm na rynki zagraniczne oraz rozwój regionalny.</w:t>
      </w:r>
      <w:r w:rsidR="00E0625B">
        <w:rPr>
          <w:rFonts w:ascii="Calibri" w:hAnsi="Calibri" w:cs="Calibri"/>
          <w:sz w:val="24"/>
          <w:szCs w:val="24"/>
        </w:rPr>
        <w:t xml:space="preserve"> </w:t>
      </w:r>
    </w:p>
    <w:p w14:paraId="0FAF675B" w14:textId="45E911E1" w:rsidR="005A3ACD" w:rsidRDefault="005A3ACD" w:rsidP="005A3ACD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Dla działania FENG.05.01 Fundusz Wsparcia Technologii Krytycznych PARP pełni funkcję Instytucji Pośredniczącej. Jako Instytucja Pośrednicząca PARP jest odpowiedzialna za przeprowadzenie naborów w celu wyłonienia projektów kwalifikujących się do otrzymania dofinansowania. Warunki udzielenia wsparcia finansowego ze środków Unii Europejskiej są określone w Regulaminie wyboru projektów obowiązującym w danym naborze. Dokumentacja naborów ogłoszonych przez PARP w 2025 roku jest dostępna </w:t>
      </w:r>
      <w:r w:rsidR="00694114">
        <w:rPr>
          <w:rFonts w:ascii="Calibri" w:hAnsi="Calibri" w:cs="Calibri"/>
          <w:sz w:val="24"/>
          <w:szCs w:val="24"/>
        </w:rPr>
        <w:t>na stronie internetowej</w:t>
      </w:r>
      <w:r>
        <w:rPr>
          <w:rFonts w:ascii="Calibri" w:hAnsi="Calibri" w:cs="Calibri"/>
          <w:sz w:val="24"/>
          <w:szCs w:val="24"/>
        </w:rPr>
        <w:t xml:space="preserve"> </w:t>
      </w:r>
      <w:r w:rsidR="00294124" w:rsidRPr="00294124">
        <w:rPr>
          <w:rFonts w:ascii="Calibri" w:hAnsi="Calibri" w:cs="Calibri"/>
          <w:sz w:val="24"/>
          <w:szCs w:val="24"/>
        </w:rPr>
        <w:t>https://www.parp.gov.pl/component/site/site/step#obszarywsparcia</w:t>
      </w:r>
    </w:p>
    <w:sdt>
      <w:sdtPr>
        <w:rPr>
          <w:rFonts w:ascii="Times New Roman" w:eastAsia="Times New Roman" w:hAnsi="Times New Roman" w:cs="Times New Roman"/>
          <w:color w:val="auto"/>
          <w:sz w:val="18"/>
          <w:szCs w:val="18"/>
        </w:rPr>
        <w:id w:val="-5137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92B17E" w14:textId="710EE1AA" w:rsidR="00AA16D8" w:rsidRDefault="00933042" w:rsidP="00933042">
          <w:pPr>
            <w:pStyle w:val="Nagwekspisutreci"/>
            <w:pageBreakBefore/>
            <w:spacing w:after="240"/>
          </w:pPr>
          <w:r>
            <w:rPr>
              <w:b/>
              <w:bCs/>
              <w:sz w:val="26"/>
              <w:szCs w:val="26"/>
            </w:rPr>
            <w:t>SPIS TREŚCI</w:t>
          </w:r>
        </w:p>
        <w:p w14:paraId="704A690C" w14:textId="3E55BAB4" w:rsidR="00326767" w:rsidRPr="00501B68" w:rsidRDefault="00AA16D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r w:rsidRPr="000D2586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0D2586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0D2586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222742326" w:history="1">
            <w:r w:rsidR="00326767"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ZAMAWIAJĄCY:</w:t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_Toc222742326 \h </w:instrText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1</w:t>
            </w:r>
            <w:r w:rsidR="00326767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ACDDEE" w14:textId="10B90E9B" w:rsidR="00326767" w:rsidRPr="00501B68" w:rsidRDefault="0032676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742327" w:history="1">
            <w:r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WYKAZ SKRÓTÓW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_Toc222742327 \h </w:instrTex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2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CAD4F2" w14:textId="21A91DDE" w:rsidR="00326767" w:rsidRPr="00501B68" w:rsidRDefault="0032676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742328" w:history="1">
            <w:r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KONTEKST ZAMÓWIENIA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_Toc222742328 \h </w:instrTex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580786" w14:textId="0720D285" w:rsidR="00326767" w:rsidRPr="00501B68" w:rsidRDefault="0032676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742329" w:history="1">
            <w:r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I. PRZEDMIOT ZAMÓWIENIA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_Toc222742329 \h </w:instrTex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25A80D" w14:textId="3AEEA266" w:rsidR="00326767" w:rsidRPr="00501B68" w:rsidRDefault="0032676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742330" w:history="1">
            <w:r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II. TERMIN OBOWIĄZYWANIA UMOWY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_Toc222742330 \h </w:instrTex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CC4AE" w14:textId="2538627D" w:rsidR="00326767" w:rsidRPr="00501B68" w:rsidRDefault="0032676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742331" w:history="1">
            <w:r w:rsidRPr="00501B68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III. ZAŁĄCZNIKI: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_Toc222742331 \h </w:instrTex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EB3B5A"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Pr="00501B68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B01832" w14:textId="0CA3BDFD" w:rsidR="00AA16D8" w:rsidRDefault="00AA16D8" w:rsidP="00372870">
          <w:pPr>
            <w:spacing w:before="120"/>
          </w:pPr>
          <w:r w:rsidRPr="000D2586">
            <w:rPr>
              <w:rFonts w:ascii="Calibri" w:hAnsi="Calibri" w:cs="Calibri"/>
              <w:sz w:val="24"/>
              <w:szCs w:val="24"/>
            </w:rPr>
            <w:fldChar w:fldCharType="end"/>
          </w:r>
        </w:p>
      </w:sdtContent>
    </w:sdt>
    <w:p w14:paraId="626241D3" w14:textId="1A0B41B9" w:rsidR="00AA16D8" w:rsidRPr="007B0019" w:rsidRDefault="00AA16D8" w:rsidP="00AA16D8">
      <w:pPr>
        <w:pStyle w:val="Nagwek2"/>
        <w:keepNext w:val="0"/>
        <w:keepLines w:val="0"/>
        <w:spacing w:before="240" w:after="120"/>
        <w:rPr>
          <w:b/>
          <w:bCs/>
        </w:rPr>
      </w:pPr>
      <w:bookmarkStart w:id="2" w:name="_Toc222742327"/>
      <w:r>
        <w:rPr>
          <w:b/>
          <w:bCs/>
        </w:rPr>
        <w:t>WYKAZ SKRÓTÓW</w:t>
      </w:r>
      <w:bookmarkEnd w:id="2"/>
    </w:p>
    <w:p w14:paraId="5E07C0D4" w14:textId="6A7D7FAC" w:rsidR="00E644FF" w:rsidRDefault="00E644FF" w:rsidP="00E644FF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Działanie 05.01 – działanie Fundusz Wsparcia Technologii Krytycznych</w:t>
      </w:r>
    </w:p>
    <w:p w14:paraId="56C64E29" w14:textId="02B9A1EA" w:rsidR="00372870" w:rsidRPr="007B0019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EOG </w:t>
      </w:r>
      <w:r w:rsidR="002E104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AA16D8">
        <w:rPr>
          <w:rFonts w:ascii="Calibri" w:hAnsi="Calibri" w:cs="Calibri"/>
          <w:sz w:val="24"/>
          <w:szCs w:val="24"/>
        </w:rPr>
        <w:t>Europejski Obszar Gospodarcz</w:t>
      </w:r>
      <w:r>
        <w:rPr>
          <w:rFonts w:ascii="Calibri" w:hAnsi="Calibri" w:cs="Calibri"/>
          <w:sz w:val="24"/>
          <w:szCs w:val="24"/>
        </w:rPr>
        <w:t>y</w:t>
      </w:r>
    </w:p>
    <w:p w14:paraId="18E99A3A" w14:textId="77777777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FENG – Program Fundusze Europejskie dla Nowoczesnej Gospodarki 2021-2027</w:t>
      </w:r>
    </w:p>
    <w:p w14:paraId="2D9891CA" w14:textId="37316476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KRS – Krajowy Rejestr Sądowy</w:t>
      </w:r>
    </w:p>
    <w:p w14:paraId="2FD9E6E9" w14:textId="77777777" w:rsidR="00372870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MSG – </w:t>
      </w:r>
      <w:r w:rsidRPr="00966198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onitor </w:t>
      </w:r>
      <w:r w:rsidRPr="00966198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ądowy </w:t>
      </w:r>
      <w:r w:rsidRPr="0096619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966198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ospodarczy</w:t>
      </w:r>
    </w:p>
    <w:p w14:paraId="5D76628F" w14:textId="59144579" w:rsidR="00E644FF" w:rsidRDefault="00E644FF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Oświadczenie – Oświadczenie dotyczące sprawowania kontroli, które stanowi załącznik do umowy o dofinansowanie projektu</w:t>
      </w:r>
    </w:p>
    <w:p w14:paraId="4F126156" w14:textId="7E74AF4F" w:rsidR="00372870" w:rsidRDefault="00372870" w:rsidP="00372870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PARP – Polska Agencja Rozwoju Przedsiębiorczości</w:t>
      </w:r>
    </w:p>
    <w:p w14:paraId="5C42F716" w14:textId="77777777" w:rsidR="00AA16D8" w:rsidRDefault="00AA16D8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UE – Unia Europejska</w:t>
      </w:r>
    </w:p>
    <w:p w14:paraId="73CD66C3" w14:textId="7E25D523" w:rsidR="00E644FF" w:rsidRDefault="00E644FF" w:rsidP="00AA16D8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Wnioskodawca – </w:t>
      </w:r>
      <w:r w:rsidRPr="00E644FF">
        <w:rPr>
          <w:rFonts w:ascii="Calibri" w:hAnsi="Calibri" w:cs="Calibri"/>
          <w:sz w:val="24"/>
          <w:szCs w:val="24"/>
        </w:rPr>
        <w:t xml:space="preserve">podmiot, </w:t>
      </w:r>
      <w:r>
        <w:rPr>
          <w:rFonts w:ascii="Calibri" w:hAnsi="Calibri" w:cs="Calibri"/>
          <w:sz w:val="24"/>
          <w:szCs w:val="24"/>
        </w:rPr>
        <w:t xml:space="preserve">który złoży </w:t>
      </w:r>
      <w:r w:rsidRPr="00E644FF">
        <w:rPr>
          <w:rFonts w:ascii="Calibri" w:hAnsi="Calibri" w:cs="Calibri"/>
          <w:sz w:val="24"/>
          <w:szCs w:val="24"/>
        </w:rPr>
        <w:t>wniosek o dofinansowanie projektu wraz z</w:t>
      </w:r>
      <w:r w:rsidR="005D4CDA">
        <w:rPr>
          <w:rFonts w:ascii="Calibri" w:hAnsi="Calibri" w:cs="Calibri"/>
          <w:sz w:val="24"/>
          <w:szCs w:val="24"/>
        </w:rPr>
        <w:t> </w:t>
      </w:r>
      <w:r w:rsidRPr="00E644FF">
        <w:rPr>
          <w:rFonts w:ascii="Calibri" w:hAnsi="Calibri" w:cs="Calibri"/>
          <w:sz w:val="24"/>
          <w:szCs w:val="24"/>
        </w:rPr>
        <w:t>załącznikami</w:t>
      </w:r>
      <w:r w:rsidR="002E1041">
        <w:rPr>
          <w:rFonts w:ascii="Calibri" w:hAnsi="Calibri" w:cs="Calibri"/>
          <w:sz w:val="24"/>
          <w:szCs w:val="24"/>
        </w:rPr>
        <w:t xml:space="preserve"> w działaniu F</w:t>
      </w:r>
      <w:r w:rsidR="000D2586">
        <w:rPr>
          <w:rFonts w:ascii="Calibri" w:hAnsi="Calibri" w:cs="Calibri"/>
          <w:sz w:val="24"/>
          <w:szCs w:val="24"/>
        </w:rPr>
        <w:t>E</w:t>
      </w:r>
      <w:r w:rsidR="002E1041">
        <w:rPr>
          <w:rFonts w:ascii="Calibri" w:hAnsi="Calibri" w:cs="Calibri"/>
          <w:sz w:val="24"/>
          <w:szCs w:val="24"/>
        </w:rPr>
        <w:t>NG.05.01</w:t>
      </w:r>
      <w:r w:rsidRPr="00E644FF">
        <w:rPr>
          <w:rFonts w:ascii="Calibri" w:hAnsi="Calibri" w:cs="Calibri"/>
          <w:sz w:val="24"/>
          <w:szCs w:val="24"/>
        </w:rPr>
        <w:t xml:space="preserve"> </w:t>
      </w:r>
    </w:p>
    <w:p w14:paraId="2C64E2FB" w14:textId="37DF659B" w:rsidR="007B0019" w:rsidRPr="007B0019" w:rsidRDefault="007B0019" w:rsidP="007B0019">
      <w:pPr>
        <w:pStyle w:val="Nagwek2"/>
        <w:spacing w:before="240" w:after="120"/>
        <w:rPr>
          <w:b/>
          <w:bCs/>
        </w:rPr>
      </w:pPr>
      <w:bookmarkStart w:id="3" w:name="_Toc222742328"/>
      <w:r w:rsidRPr="007B0019">
        <w:rPr>
          <w:b/>
          <w:bCs/>
        </w:rPr>
        <w:lastRenderedPageBreak/>
        <w:t>KONTEKST ZAMÓWIENIA</w:t>
      </w:r>
      <w:bookmarkEnd w:id="3"/>
    </w:p>
    <w:p w14:paraId="448421EE" w14:textId="43BA074D" w:rsidR="005A3ACD" w:rsidRPr="007B0019" w:rsidRDefault="005A3ACD" w:rsidP="0004551E">
      <w:pPr>
        <w:keepNext/>
        <w:keepLines/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7B0019">
        <w:rPr>
          <w:rFonts w:ascii="Calibri" w:hAnsi="Calibri" w:cs="Calibri"/>
          <w:sz w:val="24"/>
          <w:szCs w:val="24"/>
        </w:rPr>
        <w:t xml:space="preserve">Zamówienie będzie realizowane w celu zapewnienia </w:t>
      </w:r>
      <w:r w:rsidR="00694114" w:rsidRPr="007B0019">
        <w:rPr>
          <w:rFonts w:ascii="Calibri" w:hAnsi="Calibri" w:cs="Calibri"/>
          <w:sz w:val="24"/>
          <w:szCs w:val="24"/>
        </w:rPr>
        <w:t xml:space="preserve">PARP </w:t>
      </w:r>
      <w:r w:rsidRPr="007B0019">
        <w:rPr>
          <w:rFonts w:ascii="Calibri" w:hAnsi="Calibri" w:cs="Calibri"/>
          <w:sz w:val="24"/>
          <w:szCs w:val="24"/>
        </w:rPr>
        <w:t>wsparcia w realizacji zadań w</w:t>
      </w:r>
      <w:r w:rsidR="005D4CDA">
        <w:rPr>
          <w:rFonts w:ascii="Calibri" w:hAnsi="Calibri" w:cs="Calibri"/>
          <w:sz w:val="24"/>
          <w:szCs w:val="24"/>
        </w:rPr>
        <w:t> </w:t>
      </w:r>
      <w:r w:rsidRPr="007B0019">
        <w:rPr>
          <w:rFonts w:ascii="Calibri" w:hAnsi="Calibri" w:cs="Calibri"/>
          <w:sz w:val="24"/>
          <w:szCs w:val="24"/>
        </w:rPr>
        <w:t xml:space="preserve">zakresie potwierdzenia </w:t>
      </w:r>
      <w:r w:rsidR="00670B1F" w:rsidRPr="007B0019">
        <w:rPr>
          <w:rFonts w:ascii="Calibri" w:hAnsi="Calibri" w:cs="Calibri"/>
          <w:sz w:val="24"/>
          <w:szCs w:val="24"/>
        </w:rPr>
        <w:t>spełnienia przez przedsiębiorstwo będące</w:t>
      </w:r>
      <w:r w:rsidR="009839DE">
        <w:rPr>
          <w:rFonts w:ascii="Calibri" w:hAnsi="Calibri" w:cs="Calibri"/>
          <w:sz w:val="24"/>
          <w:szCs w:val="24"/>
        </w:rPr>
        <w:t>go</w:t>
      </w:r>
      <w:r w:rsidR="00670B1F" w:rsidRPr="007B0019">
        <w:rPr>
          <w:rFonts w:ascii="Calibri" w:hAnsi="Calibri" w:cs="Calibri"/>
          <w:sz w:val="24"/>
          <w:szCs w:val="24"/>
        </w:rPr>
        <w:t xml:space="preserve"> wnioskodawcą </w:t>
      </w:r>
      <w:r w:rsidR="0013221A" w:rsidRPr="007B0019">
        <w:rPr>
          <w:rFonts w:ascii="Calibri" w:hAnsi="Calibri" w:cs="Calibri"/>
          <w:sz w:val="24"/>
          <w:szCs w:val="24"/>
        </w:rPr>
        <w:t>w</w:t>
      </w:r>
      <w:r w:rsidR="005D4CDA">
        <w:rPr>
          <w:rFonts w:ascii="Calibri" w:hAnsi="Calibri" w:cs="Calibri"/>
          <w:sz w:val="24"/>
          <w:szCs w:val="24"/>
        </w:rPr>
        <w:t> </w:t>
      </w:r>
      <w:r w:rsidR="0013221A" w:rsidRPr="007B0019">
        <w:rPr>
          <w:rFonts w:ascii="Calibri" w:hAnsi="Calibri" w:cs="Calibri"/>
          <w:sz w:val="24"/>
          <w:szCs w:val="24"/>
        </w:rPr>
        <w:t xml:space="preserve">działaniu FENG.05.01 Fundusz Wsparcia Technologii Krytycznych </w:t>
      </w:r>
      <w:r w:rsidRPr="007B0019">
        <w:rPr>
          <w:rFonts w:ascii="Calibri" w:hAnsi="Calibri" w:cs="Calibri"/>
          <w:sz w:val="24"/>
          <w:szCs w:val="24"/>
        </w:rPr>
        <w:t>warunku</w:t>
      </w:r>
      <w:r w:rsidR="00670B1F" w:rsidRPr="007B0019">
        <w:rPr>
          <w:rFonts w:ascii="Calibri" w:hAnsi="Calibri" w:cs="Calibri"/>
          <w:sz w:val="24"/>
          <w:szCs w:val="24"/>
        </w:rPr>
        <w:t xml:space="preserve"> dotyczącego sprawowania kontroli</w:t>
      </w:r>
      <w:r w:rsidRPr="007B0019">
        <w:rPr>
          <w:rFonts w:ascii="Calibri" w:hAnsi="Calibri" w:cs="Calibri"/>
          <w:sz w:val="24"/>
          <w:szCs w:val="24"/>
        </w:rPr>
        <w:t xml:space="preserve">: </w:t>
      </w:r>
    </w:p>
    <w:p w14:paraId="73C027DD" w14:textId="6B97D095" w:rsidR="00142229" w:rsidRDefault="00142229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Definicja kontroli obowiązująca w dokumentacji </w:t>
      </w:r>
      <w:r w:rsidRPr="0084379A">
        <w:rPr>
          <w:rFonts w:ascii="Calibri" w:hAnsi="Calibri" w:cs="Calibri"/>
          <w:sz w:val="24"/>
          <w:szCs w:val="24"/>
        </w:rPr>
        <w:t>działani</w:t>
      </w:r>
      <w:r>
        <w:rPr>
          <w:rFonts w:ascii="Calibri" w:hAnsi="Calibri" w:cs="Calibri"/>
          <w:sz w:val="24"/>
          <w:szCs w:val="24"/>
        </w:rPr>
        <w:t>a</w:t>
      </w:r>
      <w:r w:rsidRPr="0084379A">
        <w:rPr>
          <w:rFonts w:ascii="Calibri" w:hAnsi="Calibri" w:cs="Calibri"/>
          <w:sz w:val="24"/>
          <w:szCs w:val="24"/>
        </w:rPr>
        <w:t xml:space="preserve"> FENG.05.01 </w:t>
      </w:r>
      <w:r>
        <w:rPr>
          <w:rFonts w:ascii="Calibri" w:hAnsi="Calibri" w:cs="Calibri"/>
          <w:sz w:val="24"/>
          <w:szCs w:val="24"/>
        </w:rPr>
        <w:t>jest następująca:</w:t>
      </w:r>
      <w:r w:rsidRPr="0004551E">
        <w:rPr>
          <w:rFonts w:ascii="Calibri" w:hAnsi="Calibri" w:cs="Calibri"/>
          <w:sz w:val="24"/>
          <w:szCs w:val="24"/>
        </w:rPr>
        <w:t xml:space="preserve"> </w:t>
      </w:r>
    </w:p>
    <w:p w14:paraId="0CBEFA77" w14:textId="2635A9CF" w:rsidR="0004551E" w:rsidRDefault="0004551E" w:rsidP="0014222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04551E">
        <w:rPr>
          <w:rFonts w:ascii="Calibri" w:hAnsi="Calibri" w:cs="Calibri"/>
          <w:sz w:val="24"/>
          <w:szCs w:val="24"/>
        </w:rPr>
        <w:t>Kontrola oznacza:</w:t>
      </w:r>
    </w:p>
    <w:p w14:paraId="765B4245" w14:textId="7ECEAE4A" w:rsid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>dysponowanie pośrednio lub bezpośrednio większością praw udziałowych lub głosów, w szczególności na zgromadzeniu wspólników/walnym zgromadzeniu lub</w:t>
      </w:r>
    </w:p>
    <w:p w14:paraId="16930D37" w14:textId="7E28200C" w:rsid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 xml:space="preserve">uprawnienie do powoływania lub odwoływania większości członków organów decyzyjnych (np. zarządu, rady dyrektorów, rady nadzorczej) lub </w:t>
      </w:r>
    </w:p>
    <w:p w14:paraId="27DFA209" w14:textId="355B91FA" w:rsidR="0004551E" w:rsidRPr="0004551E" w:rsidRDefault="0004551E" w:rsidP="0004551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4551E">
        <w:rPr>
          <w:rFonts w:ascii="Calibri" w:hAnsi="Calibri" w:cs="Calibri"/>
          <w:sz w:val="24"/>
          <w:szCs w:val="24"/>
        </w:rPr>
        <w:t>wywieranie decydującego wpływu na działalność wnioskodawcy (np. poprzez zawartą umowę w celu zarządzania, rozporządzania zyskiem) samodzielnie lub łącznie z innym podmiotem, w tym jeżeli podmioty działają niezależnie od siebie.</w:t>
      </w:r>
    </w:p>
    <w:p w14:paraId="3632A1DF" w14:textId="43CD53CC" w:rsidR="00E644FF" w:rsidRPr="00E644FF" w:rsidRDefault="00E644FF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działania FENG.05.01 </w:t>
      </w:r>
      <w:r w:rsidR="000F5906">
        <w:rPr>
          <w:rFonts w:ascii="Calibri" w:hAnsi="Calibri" w:cs="Calibri"/>
          <w:sz w:val="24"/>
          <w:szCs w:val="24"/>
        </w:rPr>
        <w:t xml:space="preserve">dla każdego sektora </w:t>
      </w:r>
      <w:r w:rsidR="002E1041">
        <w:rPr>
          <w:rFonts w:ascii="Calibri" w:hAnsi="Calibri" w:cs="Calibri"/>
          <w:sz w:val="24"/>
          <w:szCs w:val="24"/>
        </w:rPr>
        <w:t xml:space="preserve">(biotechnologii, technologii cyfrowych oraz czystych i </w:t>
      </w:r>
      <w:proofErr w:type="spellStart"/>
      <w:r w:rsidR="002E1041">
        <w:rPr>
          <w:rFonts w:ascii="Calibri" w:hAnsi="Calibri" w:cs="Calibri"/>
          <w:sz w:val="24"/>
          <w:szCs w:val="24"/>
        </w:rPr>
        <w:t>zasobooszczędnych</w:t>
      </w:r>
      <w:proofErr w:type="spellEnd"/>
      <w:r w:rsidR="002E1041">
        <w:rPr>
          <w:rFonts w:ascii="Calibri" w:hAnsi="Calibri" w:cs="Calibri"/>
          <w:sz w:val="24"/>
          <w:szCs w:val="24"/>
        </w:rPr>
        <w:t xml:space="preserve"> technologii) </w:t>
      </w:r>
      <w:r w:rsidR="000F5906">
        <w:rPr>
          <w:rFonts w:ascii="Calibri" w:hAnsi="Calibri" w:cs="Calibri"/>
          <w:sz w:val="24"/>
          <w:szCs w:val="24"/>
        </w:rPr>
        <w:t>są ogłaszane nabory w ramach:</w:t>
      </w:r>
    </w:p>
    <w:p w14:paraId="37BA5372" w14:textId="7EE7C615" w:rsidR="005A3ACD" w:rsidRDefault="005A3ACD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b/>
          <w:bCs/>
          <w:sz w:val="24"/>
          <w:szCs w:val="24"/>
        </w:rPr>
        <w:t>Ścieżk</w:t>
      </w:r>
      <w:r w:rsidR="000F5906">
        <w:rPr>
          <w:rFonts w:ascii="Calibri" w:hAnsi="Calibri" w:cs="Calibri"/>
          <w:b/>
          <w:bCs/>
          <w:sz w:val="24"/>
          <w:szCs w:val="24"/>
        </w:rPr>
        <w:t>i</w:t>
      </w:r>
      <w:r w:rsidRPr="005A3ACD">
        <w:rPr>
          <w:rFonts w:ascii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– projekty inwestycyjne, </w:t>
      </w:r>
      <w:r w:rsidRPr="005A3ACD">
        <w:rPr>
          <w:rFonts w:ascii="Calibri" w:hAnsi="Calibri" w:cs="Calibri"/>
          <w:sz w:val="24"/>
          <w:szCs w:val="24"/>
        </w:rPr>
        <w:t>które wnoszą na rynek wewnętrzny UE innowacyjny</w:t>
      </w:r>
      <w:r>
        <w:rPr>
          <w:rFonts w:ascii="Calibri" w:hAnsi="Calibri" w:cs="Calibri"/>
          <w:sz w:val="24"/>
          <w:szCs w:val="24"/>
        </w:rPr>
        <w:t xml:space="preserve"> </w:t>
      </w:r>
      <w:r w:rsidRPr="005A3ACD">
        <w:rPr>
          <w:rFonts w:ascii="Calibri" w:hAnsi="Calibri" w:cs="Calibri"/>
          <w:sz w:val="24"/>
          <w:szCs w:val="24"/>
        </w:rPr>
        <w:t>lub</w:t>
      </w:r>
      <w:r w:rsidR="005D4CDA">
        <w:rPr>
          <w:rFonts w:ascii="Calibri" w:hAnsi="Calibri" w:cs="Calibri"/>
          <w:sz w:val="24"/>
          <w:szCs w:val="24"/>
        </w:rPr>
        <w:t> </w:t>
      </w:r>
      <w:r w:rsidRPr="005A3ACD">
        <w:rPr>
          <w:rFonts w:ascii="Calibri" w:hAnsi="Calibri" w:cs="Calibri"/>
          <w:sz w:val="24"/>
          <w:szCs w:val="24"/>
        </w:rPr>
        <w:t>najnowocześniejszy lub przełomowy element o znaczącym potencjale gospodarczym</w:t>
      </w:r>
      <w:r>
        <w:rPr>
          <w:rFonts w:ascii="Calibri" w:hAnsi="Calibri" w:cs="Calibri"/>
          <w:sz w:val="24"/>
          <w:szCs w:val="24"/>
        </w:rPr>
        <w:t>:</w:t>
      </w:r>
    </w:p>
    <w:p w14:paraId="4F711297" w14:textId="51D5D6EF" w:rsidR="005409B1" w:rsidRDefault="005A3ACD" w:rsidP="00142229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sz w:val="24"/>
          <w:szCs w:val="24"/>
        </w:rPr>
        <w:t>Wnioskodawca musi być kontrolowany przez państwo lub podmiot z państwa należącego do</w:t>
      </w:r>
      <w:r w:rsidR="005D4CDA">
        <w:rPr>
          <w:rFonts w:ascii="Calibri" w:hAnsi="Calibri" w:cs="Calibri"/>
          <w:sz w:val="24"/>
          <w:szCs w:val="24"/>
        </w:rPr>
        <w:t> </w:t>
      </w:r>
      <w:r w:rsidRPr="005A3ACD">
        <w:rPr>
          <w:rFonts w:ascii="Calibri" w:hAnsi="Calibri" w:cs="Calibri"/>
          <w:sz w:val="24"/>
          <w:szCs w:val="24"/>
        </w:rPr>
        <w:t>Europejskiego Obszaru Gospodarczego lub ze Szwajcarii.</w:t>
      </w:r>
    </w:p>
    <w:p w14:paraId="7766F4F0" w14:textId="644280E1" w:rsidR="005A3ACD" w:rsidRDefault="005A3ACD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b/>
          <w:bCs/>
          <w:sz w:val="24"/>
          <w:szCs w:val="24"/>
        </w:rPr>
        <w:t>Ścieżk</w:t>
      </w:r>
      <w:r w:rsidR="000F5906">
        <w:rPr>
          <w:rFonts w:ascii="Calibri" w:hAnsi="Calibri" w:cs="Calibri"/>
          <w:b/>
          <w:bCs/>
          <w:sz w:val="24"/>
          <w:szCs w:val="24"/>
        </w:rPr>
        <w:t>i</w:t>
      </w:r>
      <w:r w:rsidRPr="005A3A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4663">
        <w:rPr>
          <w:rFonts w:ascii="Calibri" w:hAnsi="Calibri" w:cs="Calibri"/>
          <w:b/>
          <w:bCs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 – projekty inwestycyjne, </w:t>
      </w:r>
      <w:r w:rsidR="00670B1F" w:rsidRPr="00670B1F">
        <w:rPr>
          <w:rFonts w:ascii="Calibri" w:hAnsi="Calibri" w:cs="Calibri"/>
          <w:sz w:val="24"/>
          <w:szCs w:val="24"/>
        </w:rPr>
        <w:t>które przyczyniają się do ograniczania lub zwalczania</w:t>
      </w:r>
      <w:r w:rsidR="00670B1F">
        <w:rPr>
          <w:rFonts w:ascii="Calibri" w:hAnsi="Calibri" w:cs="Calibri"/>
          <w:sz w:val="24"/>
          <w:szCs w:val="24"/>
        </w:rPr>
        <w:t xml:space="preserve"> </w:t>
      </w:r>
      <w:r w:rsidR="00670B1F" w:rsidRPr="00670B1F">
        <w:rPr>
          <w:rFonts w:ascii="Calibri" w:hAnsi="Calibri" w:cs="Calibri"/>
          <w:sz w:val="24"/>
          <w:szCs w:val="24"/>
        </w:rPr>
        <w:t>strategicznej zależności Unii Europejskiej</w:t>
      </w:r>
      <w:r>
        <w:rPr>
          <w:rFonts w:ascii="Calibri" w:hAnsi="Calibri" w:cs="Calibri"/>
          <w:sz w:val="24"/>
          <w:szCs w:val="24"/>
        </w:rPr>
        <w:t>:</w:t>
      </w:r>
    </w:p>
    <w:p w14:paraId="2F5BDE77" w14:textId="002C6556" w:rsidR="00670B1F" w:rsidRDefault="005A3ACD" w:rsidP="00142229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5A3ACD">
        <w:rPr>
          <w:rFonts w:ascii="Calibri" w:hAnsi="Calibri" w:cs="Calibri"/>
          <w:sz w:val="24"/>
          <w:szCs w:val="24"/>
        </w:rPr>
        <w:t>Wnioskodawca musi być kontrolowany przez państwo lub podmiot z państwa należącego do</w:t>
      </w:r>
      <w:r w:rsidR="005D4CDA">
        <w:rPr>
          <w:rFonts w:ascii="Calibri" w:hAnsi="Calibri" w:cs="Calibri"/>
          <w:sz w:val="24"/>
          <w:szCs w:val="24"/>
        </w:rPr>
        <w:t> </w:t>
      </w:r>
      <w:r w:rsidR="00670B1F">
        <w:rPr>
          <w:rFonts w:ascii="Calibri" w:hAnsi="Calibri" w:cs="Calibri"/>
          <w:sz w:val="24"/>
          <w:szCs w:val="24"/>
        </w:rPr>
        <w:t xml:space="preserve">Unii </w:t>
      </w:r>
      <w:r w:rsidRPr="005A3ACD">
        <w:rPr>
          <w:rFonts w:ascii="Calibri" w:hAnsi="Calibri" w:cs="Calibri"/>
          <w:sz w:val="24"/>
          <w:szCs w:val="24"/>
        </w:rPr>
        <w:t>Europejski</w:t>
      </w:r>
      <w:r w:rsidR="00670B1F">
        <w:rPr>
          <w:rFonts w:ascii="Calibri" w:hAnsi="Calibri" w:cs="Calibri"/>
          <w:sz w:val="24"/>
          <w:szCs w:val="24"/>
        </w:rPr>
        <w:t>ej</w:t>
      </w:r>
      <w:r w:rsidRPr="005A3ACD">
        <w:rPr>
          <w:rFonts w:ascii="Calibri" w:hAnsi="Calibri" w:cs="Calibri"/>
          <w:sz w:val="24"/>
          <w:szCs w:val="24"/>
        </w:rPr>
        <w:t xml:space="preserve">. </w:t>
      </w:r>
    </w:p>
    <w:p w14:paraId="311A9E51" w14:textId="04CD7C4D" w:rsidR="00670B1F" w:rsidRDefault="00670B1F" w:rsidP="00142229">
      <w:pPr>
        <w:spacing w:before="24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Analizie </w:t>
      </w:r>
      <w:r>
        <w:rPr>
          <w:rFonts w:ascii="Calibri" w:hAnsi="Calibri" w:cs="Calibri"/>
          <w:sz w:val="24"/>
          <w:szCs w:val="24"/>
        </w:rPr>
        <w:t xml:space="preserve">będą podlegały </w:t>
      </w:r>
      <w:bookmarkStart w:id="4" w:name="_Hlk209626705"/>
      <w:r>
        <w:rPr>
          <w:rFonts w:ascii="Calibri" w:hAnsi="Calibri" w:cs="Calibri"/>
          <w:sz w:val="24"/>
          <w:szCs w:val="24"/>
        </w:rPr>
        <w:t xml:space="preserve">informacje i dane zawarte w Oświadczeniu dotyczącym sprawowania kontroli </w:t>
      </w:r>
      <w:r w:rsidR="0084379A">
        <w:rPr>
          <w:rFonts w:ascii="Calibri" w:hAnsi="Calibri" w:cs="Calibri"/>
          <w:sz w:val="24"/>
          <w:szCs w:val="24"/>
        </w:rPr>
        <w:t>składanym przez wnioskodawcę</w:t>
      </w:r>
      <w:bookmarkEnd w:id="4"/>
      <w:r w:rsidR="0084379A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dla obu typów projektów:</w:t>
      </w:r>
    </w:p>
    <w:p w14:paraId="21397829" w14:textId="744E24C1" w:rsidR="00670B1F" w:rsidRDefault="00670B1F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Ścieżka A: wg wzoru stanowiącego załącznik nr 1,</w:t>
      </w:r>
    </w:p>
    <w:p w14:paraId="3DF69E2C" w14:textId="639C0A90" w:rsidR="00670B1F" w:rsidRDefault="00670B1F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Ścieżka B:</w:t>
      </w:r>
      <w:r w:rsidRPr="00670B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wg wzoru stanowiącego załącznik nr 2.</w:t>
      </w:r>
    </w:p>
    <w:p w14:paraId="466C5FEF" w14:textId="77777777" w:rsidR="000D2586" w:rsidRDefault="000D2586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</w:p>
    <w:p w14:paraId="69F51C4D" w14:textId="77777777" w:rsidR="000D2586" w:rsidRDefault="000D2586" w:rsidP="00670B1F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</w:p>
    <w:p w14:paraId="4AA529B5" w14:textId="37148D8E" w:rsidR="00670B1F" w:rsidRPr="007B0019" w:rsidRDefault="007B0019" w:rsidP="007B0019">
      <w:pPr>
        <w:pStyle w:val="Nagwek2"/>
        <w:spacing w:before="240" w:after="120"/>
        <w:rPr>
          <w:b/>
          <w:bCs/>
        </w:rPr>
      </w:pPr>
      <w:bookmarkStart w:id="5" w:name="_Toc222742329"/>
      <w:r w:rsidRPr="007B0019">
        <w:rPr>
          <w:b/>
          <w:bCs/>
        </w:rPr>
        <w:lastRenderedPageBreak/>
        <w:t>I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PRZEDMIOT ZAMÓWIENIA</w:t>
      </w:r>
      <w:bookmarkEnd w:id="5"/>
    </w:p>
    <w:p w14:paraId="093CC6E0" w14:textId="41A39847" w:rsidR="00097167" w:rsidRPr="009B1BBF" w:rsidRDefault="00C03E1B" w:rsidP="009B1BBF">
      <w:pPr>
        <w:pStyle w:val="Akapitzlist"/>
        <w:numPr>
          <w:ilvl w:val="0"/>
          <w:numId w:val="22"/>
        </w:numPr>
        <w:spacing w:before="240" w:after="120" w:line="276" w:lineRule="auto"/>
        <w:ind w:left="425" w:hanging="357"/>
        <w:contextualSpacing w:val="0"/>
        <w:rPr>
          <w:rFonts w:cs="Calibri"/>
          <w:sz w:val="24"/>
          <w:szCs w:val="24"/>
        </w:rPr>
      </w:pPr>
      <w:bookmarkStart w:id="6" w:name="_Hlk210048607"/>
      <w:r w:rsidRPr="009B1BBF">
        <w:rPr>
          <w:rFonts w:cs="Calibri"/>
          <w:b/>
          <w:bCs/>
          <w:sz w:val="24"/>
          <w:szCs w:val="24"/>
        </w:rPr>
        <w:t>Przedmiotem zamówienia</w:t>
      </w:r>
      <w:r w:rsidRPr="009B1BBF">
        <w:rPr>
          <w:rFonts w:cs="Calibri"/>
          <w:sz w:val="24"/>
          <w:szCs w:val="24"/>
        </w:rPr>
        <w:t xml:space="preserve"> będzie świadczenie </w:t>
      </w:r>
      <w:r w:rsidR="00097167" w:rsidRPr="009B1BBF">
        <w:rPr>
          <w:rFonts w:cs="Calibri"/>
          <w:sz w:val="24"/>
          <w:szCs w:val="24"/>
        </w:rPr>
        <w:t>przez Wykonawcę usług polegających na:</w:t>
      </w:r>
    </w:p>
    <w:p w14:paraId="3D3DDEAB" w14:textId="75F79181" w:rsidR="00670B1F" w:rsidRPr="009B1BBF" w:rsidRDefault="0084379A" w:rsidP="009B1BBF">
      <w:pPr>
        <w:pStyle w:val="Akapitzlist"/>
        <w:numPr>
          <w:ilvl w:val="1"/>
          <w:numId w:val="24"/>
        </w:numPr>
        <w:spacing w:before="120" w:after="120" w:line="276" w:lineRule="auto"/>
        <w:ind w:left="851" w:hanging="425"/>
        <w:contextualSpacing w:val="0"/>
        <w:rPr>
          <w:rFonts w:cs="Calibri"/>
          <w:sz w:val="24"/>
          <w:szCs w:val="24"/>
        </w:rPr>
      </w:pPr>
      <w:r w:rsidRPr="009B1BBF">
        <w:rPr>
          <w:rFonts w:cs="Calibri"/>
          <w:sz w:val="24"/>
          <w:szCs w:val="24"/>
        </w:rPr>
        <w:t>analiz</w:t>
      </w:r>
      <w:r w:rsidR="00097167" w:rsidRPr="009B1BBF">
        <w:rPr>
          <w:rFonts w:cs="Calibri"/>
          <w:sz w:val="24"/>
          <w:szCs w:val="24"/>
        </w:rPr>
        <w:t>ie</w:t>
      </w:r>
      <w:r w:rsidRPr="009B1BBF">
        <w:rPr>
          <w:rFonts w:cs="Calibri"/>
          <w:sz w:val="24"/>
          <w:szCs w:val="24"/>
        </w:rPr>
        <w:t xml:space="preserve"> struktury właścicielskiej przedsiębiorstwa </w:t>
      </w:r>
      <w:r w:rsidR="00845F1D" w:rsidRPr="009B1BBF">
        <w:rPr>
          <w:rFonts w:cs="Calibri"/>
          <w:sz w:val="24"/>
          <w:szCs w:val="24"/>
        </w:rPr>
        <w:t>(w rozumieniu art. 2 załącznika I do rozporządzenia Komisji (UE) nr 651/2014</w:t>
      </w:r>
      <w:r w:rsidR="00845F1D">
        <w:rPr>
          <w:rStyle w:val="Odwoanieprzypisudolnego"/>
          <w:rFonts w:cs="Calibri"/>
          <w:sz w:val="24"/>
          <w:szCs w:val="24"/>
        </w:rPr>
        <w:footnoteReference w:id="1"/>
      </w:r>
      <w:r w:rsidR="00845F1D" w:rsidRPr="009B1BBF">
        <w:rPr>
          <w:rFonts w:cs="Calibri"/>
          <w:sz w:val="24"/>
          <w:szCs w:val="24"/>
        </w:rPr>
        <w:t xml:space="preserve">) </w:t>
      </w:r>
      <w:r w:rsidR="00A963E0">
        <w:rPr>
          <w:rFonts w:cs="Calibri"/>
          <w:sz w:val="24"/>
          <w:szCs w:val="24"/>
        </w:rPr>
        <w:t xml:space="preserve">(dalej „Analiza”) </w:t>
      </w:r>
      <w:r w:rsidRPr="009B1BBF">
        <w:rPr>
          <w:rFonts w:cs="Calibri"/>
          <w:sz w:val="24"/>
          <w:szCs w:val="24"/>
        </w:rPr>
        <w:t xml:space="preserve">w celu potwierdzenia, czy jest </w:t>
      </w:r>
      <w:r w:rsidR="00097167" w:rsidRPr="009B1BBF">
        <w:rPr>
          <w:rFonts w:cs="Calibri"/>
          <w:sz w:val="24"/>
          <w:szCs w:val="24"/>
        </w:rPr>
        <w:t xml:space="preserve">ono </w:t>
      </w:r>
      <w:r w:rsidRPr="009B1BBF">
        <w:rPr>
          <w:rFonts w:cs="Calibri"/>
          <w:sz w:val="24"/>
          <w:szCs w:val="24"/>
        </w:rPr>
        <w:t>kontrolowan</w:t>
      </w:r>
      <w:r w:rsidR="00845F1D" w:rsidRPr="009B1BBF">
        <w:rPr>
          <w:rFonts w:cs="Calibri"/>
          <w:sz w:val="24"/>
          <w:szCs w:val="24"/>
        </w:rPr>
        <w:t>e</w:t>
      </w:r>
      <w:r w:rsidRPr="009B1BBF">
        <w:rPr>
          <w:rFonts w:cs="Calibri"/>
          <w:sz w:val="24"/>
          <w:szCs w:val="24"/>
        </w:rPr>
        <w:t xml:space="preserve"> przez państwo lub podmiot należący do:</w:t>
      </w:r>
    </w:p>
    <w:p w14:paraId="4E2F3B44" w14:textId="4D1F248F" w:rsidR="0084379A" w:rsidRDefault="0084379A" w:rsidP="009B1BBF">
      <w:pPr>
        <w:pStyle w:val="Akapitzlist"/>
        <w:numPr>
          <w:ilvl w:val="0"/>
          <w:numId w:val="13"/>
        </w:numPr>
        <w:spacing w:before="120" w:after="120" w:line="276" w:lineRule="auto"/>
        <w:ind w:left="1134" w:hanging="283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Europejskiego Obszaru Gospodarczego lub Szwajcarii (Ścieżka A)</w:t>
      </w:r>
    </w:p>
    <w:p w14:paraId="455BA3E9" w14:textId="5AE66633" w:rsidR="0084379A" w:rsidRDefault="0084379A" w:rsidP="009B1BBF">
      <w:pPr>
        <w:pStyle w:val="Akapitzlist"/>
        <w:spacing w:before="120" w:after="120" w:line="276" w:lineRule="auto"/>
        <w:ind w:left="851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albo</w:t>
      </w:r>
    </w:p>
    <w:p w14:paraId="73612F5D" w14:textId="0D7F3AB3" w:rsidR="0084379A" w:rsidRPr="0084379A" w:rsidRDefault="0084379A" w:rsidP="009B1BBF">
      <w:pPr>
        <w:pStyle w:val="Akapitzlist"/>
        <w:numPr>
          <w:ilvl w:val="0"/>
          <w:numId w:val="13"/>
        </w:numPr>
        <w:spacing w:before="120" w:after="120" w:line="276" w:lineRule="auto"/>
        <w:ind w:left="1134" w:hanging="283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Unii Europejskiej (Ścieżka B)</w:t>
      </w:r>
    </w:p>
    <w:p w14:paraId="1397259E" w14:textId="36CB65CA" w:rsidR="00097167" w:rsidRDefault="00142229" w:rsidP="009B1BBF">
      <w:pPr>
        <w:spacing w:before="120" w:after="120" w:line="276" w:lineRule="auto"/>
        <w:ind w:left="851"/>
        <w:jc w:val="left"/>
        <w:rPr>
          <w:rFonts w:ascii="Calibri" w:hAnsi="Calibri" w:cs="Calibri"/>
          <w:sz w:val="24"/>
          <w:szCs w:val="24"/>
        </w:rPr>
      </w:pPr>
      <w:r w:rsidRPr="00335546">
        <w:rPr>
          <w:rFonts w:ascii="Calibri" w:hAnsi="Calibri" w:cs="Calibri"/>
          <w:sz w:val="24"/>
          <w:szCs w:val="24"/>
        </w:rPr>
        <w:t>i</w:t>
      </w:r>
      <w:r w:rsidR="0084379A" w:rsidRPr="00335546">
        <w:rPr>
          <w:rFonts w:ascii="Calibri" w:hAnsi="Calibri" w:cs="Calibri"/>
          <w:sz w:val="24"/>
          <w:szCs w:val="24"/>
        </w:rPr>
        <w:t xml:space="preserve"> </w:t>
      </w:r>
      <w:r w:rsidR="009B1BBF">
        <w:rPr>
          <w:rFonts w:ascii="Calibri" w:hAnsi="Calibri" w:cs="Calibri"/>
          <w:sz w:val="24"/>
          <w:szCs w:val="24"/>
        </w:rPr>
        <w:t xml:space="preserve">przeprowadzeniu </w:t>
      </w:r>
      <w:r w:rsidR="0084379A" w:rsidRPr="00335546">
        <w:rPr>
          <w:rFonts w:ascii="Calibri" w:hAnsi="Calibri" w:cs="Calibri"/>
          <w:sz w:val="24"/>
          <w:szCs w:val="24"/>
        </w:rPr>
        <w:t>weryfi</w:t>
      </w:r>
      <w:r w:rsidR="00845F1D" w:rsidRPr="00335546">
        <w:rPr>
          <w:rFonts w:ascii="Calibri" w:hAnsi="Calibri" w:cs="Calibri"/>
          <w:sz w:val="24"/>
          <w:szCs w:val="24"/>
        </w:rPr>
        <w:t>k</w:t>
      </w:r>
      <w:r w:rsidR="0084379A" w:rsidRPr="00335546">
        <w:rPr>
          <w:rFonts w:ascii="Calibri" w:hAnsi="Calibri" w:cs="Calibri"/>
          <w:sz w:val="24"/>
          <w:szCs w:val="24"/>
        </w:rPr>
        <w:t>a</w:t>
      </w:r>
      <w:r w:rsidR="00845F1D" w:rsidRPr="00335546">
        <w:rPr>
          <w:rFonts w:ascii="Calibri" w:hAnsi="Calibri" w:cs="Calibri"/>
          <w:sz w:val="24"/>
          <w:szCs w:val="24"/>
        </w:rPr>
        <w:t>cj</w:t>
      </w:r>
      <w:r w:rsidR="009B1BBF">
        <w:rPr>
          <w:rFonts w:ascii="Calibri" w:hAnsi="Calibri" w:cs="Calibri"/>
          <w:sz w:val="24"/>
          <w:szCs w:val="24"/>
        </w:rPr>
        <w:t>i</w:t>
      </w:r>
      <w:r w:rsidR="0084379A" w:rsidRPr="00335546">
        <w:rPr>
          <w:rFonts w:ascii="Calibri" w:hAnsi="Calibri" w:cs="Calibri"/>
          <w:sz w:val="24"/>
          <w:szCs w:val="24"/>
        </w:rPr>
        <w:t xml:space="preserve"> </w:t>
      </w:r>
      <w:r w:rsidR="00845F1D" w:rsidRPr="00335546">
        <w:rPr>
          <w:rFonts w:ascii="Calibri" w:hAnsi="Calibri" w:cs="Calibri"/>
          <w:sz w:val="24"/>
          <w:szCs w:val="24"/>
        </w:rPr>
        <w:t>dokumentu „</w:t>
      </w:r>
      <w:r w:rsidR="0084379A" w:rsidRPr="00335546">
        <w:rPr>
          <w:rFonts w:ascii="Calibri" w:hAnsi="Calibri" w:cs="Calibri"/>
          <w:sz w:val="24"/>
          <w:szCs w:val="24"/>
        </w:rPr>
        <w:t>Oświadczeni</w:t>
      </w:r>
      <w:r w:rsidR="00845F1D" w:rsidRPr="00335546">
        <w:rPr>
          <w:rFonts w:ascii="Calibri" w:hAnsi="Calibri" w:cs="Calibri"/>
          <w:sz w:val="24"/>
          <w:szCs w:val="24"/>
        </w:rPr>
        <w:t>e</w:t>
      </w:r>
      <w:r w:rsidR="0084379A" w:rsidRPr="00335546">
        <w:rPr>
          <w:rFonts w:ascii="Calibri" w:hAnsi="Calibri" w:cs="Calibri"/>
          <w:sz w:val="24"/>
          <w:szCs w:val="24"/>
        </w:rPr>
        <w:t xml:space="preserve"> dotyczące sprawowania kontroli</w:t>
      </w:r>
      <w:r w:rsidR="00845F1D" w:rsidRPr="00335546">
        <w:rPr>
          <w:rFonts w:ascii="Calibri" w:hAnsi="Calibri" w:cs="Calibri"/>
          <w:sz w:val="24"/>
          <w:szCs w:val="24"/>
        </w:rPr>
        <w:t>”</w:t>
      </w:r>
      <w:r w:rsidR="0084379A" w:rsidRPr="00335546">
        <w:rPr>
          <w:rFonts w:ascii="Calibri" w:hAnsi="Calibri" w:cs="Calibri"/>
          <w:sz w:val="24"/>
          <w:szCs w:val="24"/>
        </w:rPr>
        <w:t xml:space="preserve"> złożonego przez przedsiębiorcę</w:t>
      </w:r>
      <w:r w:rsidR="0084379A" w:rsidRPr="00335546">
        <w:t xml:space="preserve"> </w:t>
      </w:r>
      <w:r w:rsidR="0084379A" w:rsidRPr="00335546">
        <w:rPr>
          <w:rFonts w:ascii="Calibri" w:hAnsi="Calibri" w:cs="Calibri"/>
          <w:sz w:val="24"/>
          <w:szCs w:val="24"/>
        </w:rPr>
        <w:t>będącego wnioskodawcą w działaniu FENG.05.01 Fundusz Wsparcia Technologii Krytycznych</w:t>
      </w:r>
      <w:bookmarkEnd w:id="6"/>
      <w:r w:rsidR="00A963E0">
        <w:rPr>
          <w:rFonts w:ascii="Calibri" w:hAnsi="Calibri" w:cs="Calibri"/>
          <w:sz w:val="24"/>
          <w:szCs w:val="24"/>
        </w:rPr>
        <w:t>.</w:t>
      </w:r>
    </w:p>
    <w:p w14:paraId="1CB9EED9" w14:textId="56B6AC3F" w:rsidR="002E1041" w:rsidRDefault="00097167" w:rsidP="009B1BBF">
      <w:pPr>
        <w:spacing w:before="120" w:after="120" w:line="276" w:lineRule="auto"/>
        <w:ind w:left="851"/>
        <w:jc w:val="left"/>
        <w:rPr>
          <w:rFonts w:ascii="Calibri" w:hAnsi="Calibri" w:cs="Calibri"/>
          <w:sz w:val="24"/>
          <w:szCs w:val="24"/>
        </w:rPr>
      </w:pPr>
      <w:r w:rsidRPr="00097167">
        <w:rPr>
          <w:rFonts w:ascii="Calibri" w:hAnsi="Calibri" w:cs="Calibri"/>
          <w:sz w:val="24"/>
          <w:szCs w:val="24"/>
        </w:rPr>
        <w:t xml:space="preserve">Szacowana liczba </w:t>
      </w:r>
      <w:r w:rsidR="00256AB3">
        <w:rPr>
          <w:rFonts w:ascii="Calibri" w:hAnsi="Calibri" w:cs="Calibri"/>
          <w:sz w:val="24"/>
          <w:szCs w:val="24"/>
        </w:rPr>
        <w:t>A</w:t>
      </w:r>
      <w:r w:rsidRPr="00097167">
        <w:rPr>
          <w:rFonts w:ascii="Calibri" w:hAnsi="Calibri" w:cs="Calibri"/>
          <w:sz w:val="24"/>
          <w:szCs w:val="24"/>
        </w:rPr>
        <w:t>naliz – do 75 sztuk</w:t>
      </w:r>
      <w:r>
        <w:rPr>
          <w:rFonts w:ascii="Calibri" w:hAnsi="Calibri" w:cs="Calibri"/>
          <w:sz w:val="24"/>
          <w:szCs w:val="24"/>
        </w:rPr>
        <w:t>;</w:t>
      </w:r>
    </w:p>
    <w:p w14:paraId="7F5978B6" w14:textId="492B7639" w:rsidR="00097167" w:rsidRPr="00335546" w:rsidRDefault="00097167" w:rsidP="009B1BBF">
      <w:pPr>
        <w:pStyle w:val="Akapitzlist"/>
        <w:numPr>
          <w:ilvl w:val="1"/>
          <w:numId w:val="24"/>
        </w:numPr>
        <w:spacing w:before="120" w:after="120" w:line="276" w:lineRule="auto"/>
        <w:ind w:left="850" w:hanging="425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dostęp</w:t>
      </w:r>
      <w:r w:rsidR="009B1BBF">
        <w:rPr>
          <w:rFonts w:cs="Calibri"/>
          <w:sz w:val="24"/>
          <w:szCs w:val="24"/>
        </w:rPr>
        <w:t>ie</w:t>
      </w:r>
      <w:r>
        <w:rPr>
          <w:rFonts w:cs="Calibri"/>
          <w:sz w:val="24"/>
          <w:szCs w:val="24"/>
        </w:rPr>
        <w:t xml:space="preserve"> do </w:t>
      </w:r>
      <w:r w:rsidR="0067407C">
        <w:rPr>
          <w:rFonts w:cs="Calibri"/>
          <w:sz w:val="24"/>
          <w:szCs w:val="24"/>
        </w:rPr>
        <w:t>narzędzia</w:t>
      </w:r>
      <w:r w:rsidR="0049437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informatycznego </w:t>
      </w:r>
      <w:r w:rsidRPr="00097167">
        <w:rPr>
          <w:rFonts w:cs="Calibri"/>
          <w:sz w:val="24"/>
          <w:szCs w:val="24"/>
        </w:rPr>
        <w:t xml:space="preserve">Wykonawcy dla uprawnionych pracowników PARP w zakresie umożliwiającym </w:t>
      </w:r>
      <w:r w:rsidR="0067407C">
        <w:rPr>
          <w:rFonts w:cs="Calibri"/>
          <w:sz w:val="24"/>
          <w:szCs w:val="24"/>
        </w:rPr>
        <w:t>weryfikację</w:t>
      </w:r>
      <w:r w:rsidRPr="00097167">
        <w:rPr>
          <w:rFonts w:cs="Calibri"/>
          <w:sz w:val="24"/>
          <w:szCs w:val="24"/>
        </w:rPr>
        <w:t xml:space="preserve"> danych związanych z</w:t>
      </w:r>
      <w:r w:rsidR="00EB3B5A">
        <w:rPr>
          <w:rFonts w:cs="Calibri"/>
          <w:sz w:val="24"/>
          <w:szCs w:val="24"/>
        </w:rPr>
        <w:t> </w:t>
      </w:r>
      <w:r w:rsidR="000D2586">
        <w:rPr>
          <w:rFonts w:cs="Calibri"/>
          <w:sz w:val="24"/>
          <w:szCs w:val="24"/>
        </w:rPr>
        <w:t>A</w:t>
      </w:r>
      <w:r w:rsidRPr="00097167">
        <w:rPr>
          <w:rFonts w:cs="Calibri"/>
          <w:sz w:val="24"/>
          <w:szCs w:val="24"/>
        </w:rPr>
        <w:t>nalizą.</w:t>
      </w:r>
    </w:p>
    <w:p w14:paraId="0B0B109A" w14:textId="1D7991F9" w:rsidR="0084379A" w:rsidRPr="0084379A" w:rsidRDefault="0084379A" w:rsidP="009B1BBF">
      <w:pPr>
        <w:pStyle w:val="Akapitzlist"/>
        <w:numPr>
          <w:ilvl w:val="0"/>
          <w:numId w:val="22"/>
        </w:numPr>
        <w:spacing w:before="240" w:after="120" w:line="276" w:lineRule="auto"/>
        <w:ind w:left="425" w:hanging="357"/>
        <w:contextualSpacing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Zakres</w:t>
      </w:r>
      <w:r w:rsidRPr="0084379A">
        <w:rPr>
          <w:rFonts w:cs="Calibri"/>
          <w:b/>
          <w:bCs/>
          <w:sz w:val="24"/>
          <w:szCs w:val="24"/>
        </w:rPr>
        <w:t xml:space="preserve"> zamówienia:</w:t>
      </w:r>
    </w:p>
    <w:p w14:paraId="05329113" w14:textId="78821784" w:rsidR="00BE550B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Przeprowadzenie i dostarczenie do Zamawiającego </w:t>
      </w:r>
      <w:r w:rsidR="005D4CDA">
        <w:rPr>
          <w:rFonts w:ascii="Calibri" w:hAnsi="Calibri" w:cs="Calibri"/>
          <w:sz w:val="24"/>
          <w:szCs w:val="24"/>
        </w:rPr>
        <w:t>A</w:t>
      </w:r>
      <w:r w:rsidRPr="00966198">
        <w:rPr>
          <w:rFonts w:ascii="Calibri" w:hAnsi="Calibri" w:cs="Calibri"/>
          <w:sz w:val="24"/>
          <w:szCs w:val="24"/>
        </w:rPr>
        <w:t xml:space="preserve">naliz </w:t>
      </w:r>
      <w:r w:rsidR="00892322">
        <w:rPr>
          <w:rFonts w:ascii="Calibri" w:hAnsi="Calibri" w:cs="Calibri"/>
          <w:sz w:val="24"/>
          <w:szCs w:val="24"/>
        </w:rPr>
        <w:t>wykonanych w</w:t>
      </w:r>
      <w:r w:rsidR="00335546">
        <w:rPr>
          <w:rFonts w:ascii="Calibri" w:hAnsi="Calibri" w:cs="Calibri"/>
          <w:sz w:val="24"/>
          <w:szCs w:val="24"/>
        </w:rPr>
        <w:t>edłu</w:t>
      </w:r>
      <w:r w:rsidR="00892322">
        <w:rPr>
          <w:rFonts w:ascii="Calibri" w:hAnsi="Calibri" w:cs="Calibri"/>
          <w:sz w:val="24"/>
          <w:szCs w:val="24"/>
        </w:rPr>
        <w:t xml:space="preserve">g opisanego </w:t>
      </w:r>
      <w:r w:rsidR="004B03BC">
        <w:rPr>
          <w:rFonts w:ascii="Calibri" w:hAnsi="Calibri" w:cs="Calibri"/>
          <w:sz w:val="24"/>
          <w:szCs w:val="24"/>
        </w:rPr>
        <w:t xml:space="preserve">poniżej </w:t>
      </w:r>
      <w:r w:rsidR="00892322">
        <w:rPr>
          <w:rFonts w:ascii="Calibri" w:hAnsi="Calibri" w:cs="Calibri"/>
          <w:sz w:val="24"/>
          <w:szCs w:val="24"/>
        </w:rPr>
        <w:t>zakresu</w:t>
      </w:r>
      <w:r w:rsidR="004B03BC">
        <w:rPr>
          <w:rFonts w:ascii="Calibri" w:hAnsi="Calibri" w:cs="Calibri"/>
          <w:sz w:val="24"/>
          <w:szCs w:val="24"/>
        </w:rPr>
        <w:t xml:space="preserve"> oraz dostęp</w:t>
      </w:r>
      <w:r w:rsidR="004B03BC" w:rsidRPr="004B03BC">
        <w:rPr>
          <w:rFonts w:ascii="Calibri" w:hAnsi="Calibri" w:cs="Calibri"/>
          <w:sz w:val="24"/>
          <w:szCs w:val="24"/>
        </w:rPr>
        <w:t xml:space="preserve"> </w:t>
      </w:r>
      <w:r w:rsidR="00335546" w:rsidRPr="00335546">
        <w:rPr>
          <w:rFonts w:ascii="Calibri" w:hAnsi="Calibri" w:cs="Calibri"/>
          <w:sz w:val="24"/>
          <w:szCs w:val="24"/>
        </w:rPr>
        <w:t xml:space="preserve">do </w:t>
      </w:r>
      <w:r w:rsidR="0067407C">
        <w:rPr>
          <w:rFonts w:ascii="Calibri" w:hAnsi="Calibri" w:cs="Calibri"/>
          <w:sz w:val="24"/>
          <w:szCs w:val="24"/>
        </w:rPr>
        <w:t xml:space="preserve">narzędzia </w:t>
      </w:r>
      <w:r w:rsidR="00494374">
        <w:rPr>
          <w:rFonts w:ascii="Calibri" w:hAnsi="Calibri" w:cs="Calibri"/>
          <w:sz w:val="24"/>
          <w:szCs w:val="24"/>
        </w:rPr>
        <w:t xml:space="preserve"> </w:t>
      </w:r>
      <w:r w:rsidR="00335546">
        <w:rPr>
          <w:rFonts w:ascii="Calibri" w:hAnsi="Calibri" w:cs="Calibri"/>
          <w:sz w:val="24"/>
          <w:szCs w:val="24"/>
        </w:rPr>
        <w:t>Wykonawcy</w:t>
      </w:r>
      <w:r w:rsidR="00335546" w:rsidRPr="00335546">
        <w:rPr>
          <w:rFonts w:ascii="Calibri" w:hAnsi="Calibri" w:cs="Calibri"/>
          <w:sz w:val="24"/>
          <w:szCs w:val="24"/>
        </w:rPr>
        <w:t xml:space="preserve"> </w:t>
      </w:r>
      <w:r w:rsidR="00335546" w:rsidRPr="0067407C">
        <w:rPr>
          <w:rFonts w:ascii="Calibri" w:hAnsi="Calibri" w:cs="Calibri"/>
          <w:sz w:val="24"/>
          <w:szCs w:val="24"/>
        </w:rPr>
        <w:t xml:space="preserve">w zakresie umożliwiającym </w:t>
      </w:r>
      <w:r w:rsidR="0067407C">
        <w:rPr>
          <w:rFonts w:ascii="Calibri" w:hAnsi="Calibri" w:cs="Calibri"/>
          <w:sz w:val="24"/>
          <w:szCs w:val="24"/>
        </w:rPr>
        <w:t xml:space="preserve">weryfikację </w:t>
      </w:r>
      <w:r w:rsidR="00335546" w:rsidRPr="0067407C">
        <w:rPr>
          <w:rFonts w:ascii="Calibri" w:hAnsi="Calibri" w:cs="Calibri"/>
          <w:sz w:val="24"/>
          <w:szCs w:val="24"/>
        </w:rPr>
        <w:t xml:space="preserve"> danych związanych z </w:t>
      </w:r>
      <w:r w:rsidR="005D4CDA" w:rsidRPr="0067407C">
        <w:rPr>
          <w:rFonts w:ascii="Calibri" w:hAnsi="Calibri" w:cs="Calibri"/>
          <w:sz w:val="24"/>
          <w:szCs w:val="24"/>
        </w:rPr>
        <w:t>A</w:t>
      </w:r>
      <w:r w:rsidR="00335546" w:rsidRPr="0067407C">
        <w:rPr>
          <w:rFonts w:ascii="Calibri" w:hAnsi="Calibri" w:cs="Calibri"/>
          <w:sz w:val="24"/>
          <w:szCs w:val="24"/>
        </w:rPr>
        <w:t>nalizą</w:t>
      </w:r>
      <w:r w:rsidR="00892322" w:rsidRPr="0067407C">
        <w:rPr>
          <w:rFonts w:ascii="Calibri" w:hAnsi="Calibri" w:cs="Calibri"/>
          <w:sz w:val="24"/>
          <w:szCs w:val="24"/>
        </w:rPr>
        <w:t>.</w:t>
      </w:r>
      <w:r w:rsidRPr="00966198">
        <w:rPr>
          <w:rFonts w:ascii="Calibri" w:hAnsi="Calibri" w:cs="Calibri"/>
          <w:sz w:val="24"/>
          <w:szCs w:val="24"/>
        </w:rPr>
        <w:t xml:space="preserve"> </w:t>
      </w:r>
      <w:r w:rsidR="00E02115">
        <w:rPr>
          <w:rFonts w:ascii="Calibri" w:hAnsi="Calibri" w:cs="Calibri"/>
          <w:sz w:val="24"/>
          <w:szCs w:val="24"/>
        </w:rPr>
        <w:t xml:space="preserve">Liczba i </w:t>
      </w:r>
      <w:r w:rsidR="00BE550B">
        <w:rPr>
          <w:rFonts w:ascii="Calibri" w:hAnsi="Calibri" w:cs="Calibri"/>
          <w:sz w:val="24"/>
          <w:szCs w:val="24"/>
        </w:rPr>
        <w:t>data</w:t>
      </w:r>
      <w:r w:rsidR="00E02115">
        <w:rPr>
          <w:rFonts w:ascii="Calibri" w:hAnsi="Calibri" w:cs="Calibri"/>
          <w:sz w:val="24"/>
          <w:szCs w:val="24"/>
        </w:rPr>
        <w:t xml:space="preserve"> zlecenia</w:t>
      </w:r>
      <w:r w:rsidR="00391B57">
        <w:rPr>
          <w:rFonts w:ascii="Calibri" w:hAnsi="Calibri" w:cs="Calibri"/>
          <w:sz w:val="24"/>
          <w:szCs w:val="24"/>
        </w:rPr>
        <w:t xml:space="preserve"> dot.</w:t>
      </w:r>
      <w:r w:rsidR="00E02115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 xml:space="preserve">przeprowadzenia </w:t>
      </w:r>
      <w:r w:rsidR="000D2586">
        <w:rPr>
          <w:rFonts w:ascii="Calibri" w:hAnsi="Calibri" w:cs="Calibri"/>
          <w:sz w:val="24"/>
          <w:szCs w:val="24"/>
        </w:rPr>
        <w:t>A</w:t>
      </w:r>
      <w:r w:rsidR="00E02115">
        <w:rPr>
          <w:rFonts w:ascii="Calibri" w:hAnsi="Calibri" w:cs="Calibri"/>
          <w:sz w:val="24"/>
          <w:szCs w:val="24"/>
        </w:rPr>
        <w:t xml:space="preserve">naliz będą </w:t>
      </w:r>
      <w:r w:rsidRPr="00966198">
        <w:rPr>
          <w:rFonts w:ascii="Calibri" w:hAnsi="Calibri" w:cs="Calibri"/>
          <w:sz w:val="24"/>
          <w:szCs w:val="24"/>
        </w:rPr>
        <w:t>uzależnion</w:t>
      </w:r>
      <w:r w:rsidR="00E02115">
        <w:rPr>
          <w:rFonts w:ascii="Calibri" w:hAnsi="Calibri" w:cs="Calibri"/>
          <w:sz w:val="24"/>
          <w:szCs w:val="24"/>
        </w:rPr>
        <w:t>e</w:t>
      </w:r>
      <w:r w:rsidRPr="00966198">
        <w:rPr>
          <w:rFonts w:ascii="Calibri" w:hAnsi="Calibri" w:cs="Calibri"/>
          <w:sz w:val="24"/>
          <w:szCs w:val="24"/>
        </w:rPr>
        <w:t xml:space="preserve"> od terminu zakończenia oceny </w:t>
      </w:r>
      <w:r w:rsidR="00E02115">
        <w:rPr>
          <w:rFonts w:ascii="Calibri" w:hAnsi="Calibri" w:cs="Calibri"/>
          <w:sz w:val="24"/>
          <w:szCs w:val="24"/>
        </w:rPr>
        <w:t>wniosków o</w:t>
      </w:r>
      <w:r w:rsidR="005D4CDA">
        <w:rPr>
          <w:rFonts w:ascii="Calibri" w:hAnsi="Calibri" w:cs="Calibri"/>
          <w:sz w:val="24"/>
          <w:szCs w:val="24"/>
        </w:rPr>
        <w:t> </w:t>
      </w:r>
      <w:r w:rsidR="00E02115">
        <w:rPr>
          <w:rFonts w:ascii="Calibri" w:hAnsi="Calibri" w:cs="Calibri"/>
          <w:sz w:val="24"/>
          <w:szCs w:val="24"/>
        </w:rPr>
        <w:t xml:space="preserve">dofinansowanie projektów </w:t>
      </w:r>
      <w:r w:rsidRPr="00966198">
        <w:rPr>
          <w:rFonts w:ascii="Calibri" w:hAnsi="Calibri" w:cs="Calibri"/>
          <w:sz w:val="24"/>
          <w:szCs w:val="24"/>
        </w:rPr>
        <w:t>w</w:t>
      </w:r>
      <w:r w:rsidR="00EB3B5A">
        <w:rPr>
          <w:rFonts w:ascii="Calibri" w:hAnsi="Calibri" w:cs="Calibri"/>
          <w:sz w:val="24"/>
          <w:szCs w:val="24"/>
        </w:rPr>
        <w:t> </w:t>
      </w:r>
      <w:r w:rsidRPr="00966198">
        <w:rPr>
          <w:rFonts w:ascii="Calibri" w:hAnsi="Calibri" w:cs="Calibri"/>
          <w:sz w:val="24"/>
          <w:szCs w:val="24"/>
        </w:rPr>
        <w:t xml:space="preserve">naborach realizowanych </w:t>
      </w:r>
      <w:r w:rsidR="00BE550B">
        <w:rPr>
          <w:rFonts w:ascii="Calibri" w:hAnsi="Calibri" w:cs="Calibri"/>
          <w:sz w:val="24"/>
          <w:szCs w:val="24"/>
        </w:rPr>
        <w:t xml:space="preserve">przez PARP </w:t>
      </w:r>
      <w:r w:rsidRPr="00966198">
        <w:rPr>
          <w:rFonts w:ascii="Calibri" w:hAnsi="Calibri" w:cs="Calibri"/>
          <w:sz w:val="24"/>
          <w:szCs w:val="24"/>
        </w:rPr>
        <w:t xml:space="preserve">w ramach </w:t>
      </w:r>
      <w:r w:rsidR="00E02115">
        <w:rPr>
          <w:rFonts w:ascii="Calibri" w:hAnsi="Calibri" w:cs="Calibri"/>
          <w:sz w:val="24"/>
          <w:szCs w:val="24"/>
        </w:rPr>
        <w:t>działania FENG.05.01</w:t>
      </w:r>
      <w:r w:rsidRPr="00966198">
        <w:rPr>
          <w:rFonts w:ascii="Calibri" w:hAnsi="Calibri" w:cs="Calibri"/>
          <w:sz w:val="24"/>
          <w:szCs w:val="24"/>
        </w:rPr>
        <w:t>, zgodnie z harmonogramem znajdującym się</w:t>
      </w:r>
      <w:r w:rsidR="00BE550B">
        <w:rPr>
          <w:rFonts w:ascii="Calibri" w:hAnsi="Calibri" w:cs="Calibri"/>
          <w:sz w:val="24"/>
          <w:szCs w:val="24"/>
        </w:rPr>
        <w:t xml:space="preserve"> na stronie internetowej</w:t>
      </w:r>
      <w:r w:rsidRPr="00966198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BE550B">
          <w:rPr>
            <w:rStyle w:val="Hipercze"/>
            <w:rFonts w:ascii="Calibri" w:hAnsi="Calibri" w:cs="Calibri"/>
            <w:sz w:val="24"/>
            <w:szCs w:val="24"/>
          </w:rPr>
          <w:t>www.funduszeeuropejskie.gov.pl</w:t>
        </w:r>
      </w:hyperlink>
      <w:r w:rsidRPr="00966198">
        <w:rPr>
          <w:rFonts w:ascii="Calibri" w:hAnsi="Calibri" w:cs="Calibri"/>
          <w:sz w:val="24"/>
          <w:szCs w:val="24"/>
        </w:rPr>
        <w:t xml:space="preserve">. </w:t>
      </w:r>
    </w:p>
    <w:p w14:paraId="0C45B071" w14:textId="6C2795BF" w:rsidR="005E6E85" w:rsidRPr="00D723CB" w:rsidRDefault="005E6E85" w:rsidP="00932B3C">
      <w:pPr>
        <w:pStyle w:val="Akapitzlist"/>
        <w:numPr>
          <w:ilvl w:val="0"/>
          <w:numId w:val="22"/>
        </w:numPr>
        <w:spacing w:before="240" w:after="120" w:line="276" w:lineRule="auto"/>
        <w:ind w:left="425" w:hanging="357"/>
        <w:contextualSpacing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Zakres </w:t>
      </w:r>
      <w:r w:rsidR="00ED4284">
        <w:rPr>
          <w:rFonts w:cs="Calibri"/>
          <w:b/>
          <w:bCs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nalizy</w:t>
      </w:r>
      <w:r w:rsidRPr="00D723CB">
        <w:rPr>
          <w:rFonts w:cs="Calibri"/>
          <w:b/>
          <w:bCs/>
          <w:sz w:val="24"/>
          <w:szCs w:val="24"/>
        </w:rPr>
        <w:t xml:space="preserve">: </w:t>
      </w:r>
    </w:p>
    <w:p w14:paraId="003B4204" w14:textId="18A2629D" w:rsidR="00966198" w:rsidRPr="00966198" w:rsidRDefault="00966198" w:rsidP="00BE550B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Analiza </w:t>
      </w:r>
      <w:r w:rsidR="002E1041">
        <w:rPr>
          <w:rFonts w:ascii="Calibri" w:hAnsi="Calibri" w:cs="Calibri"/>
          <w:sz w:val="24"/>
          <w:szCs w:val="24"/>
        </w:rPr>
        <w:t>musi</w:t>
      </w:r>
      <w:r w:rsidRPr="00966198">
        <w:rPr>
          <w:rFonts w:ascii="Calibri" w:hAnsi="Calibri" w:cs="Calibri"/>
          <w:sz w:val="24"/>
          <w:szCs w:val="24"/>
        </w:rPr>
        <w:t xml:space="preserve"> obejmować</w:t>
      </w:r>
      <w:r w:rsidR="0004551E" w:rsidRPr="0004551E">
        <w:rPr>
          <w:rFonts w:ascii="Calibri" w:hAnsi="Calibri" w:cs="Calibri"/>
          <w:sz w:val="24"/>
          <w:szCs w:val="24"/>
        </w:rPr>
        <w:t xml:space="preserve"> </w:t>
      </w:r>
      <w:r w:rsidR="0004551E" w:rsidRPr="00966198">
        <w:rPr>
          <w:rFonts w:ascii="Calibri" w:hAnsi="Calibri" w:cs="Calibri"/>
          <w:sz w:val="24"/>
          <w:szCs w:val="24"/>
        </w:rPr>
        <w:t>struktur</w:t>
      </w:r>
      <w:r w:rsidR="0004551E">
        <w:rPr>
          <w:rFonts w:ascii="Calibri" w:hAnsi="Calibri" w:cs="Calibri"/>
          <w:sz w:val="24"/>
          <w:szCs w:val="24"/>
        </w:rPr>
        <w:t>ę</w:t>
      </w:r>
      <w:r w:rsidR="0004551E" w:rsidRPr="00966198">
        <w:rPr>
          <w:rFonts w:ascii="Calibri" w:hAnsi="Calibri" w:cs="Calibri"/>
          <w:sz w:val="24"/>
          <w:szCs w:val="24"/>
        </w:rPr>
        <w:t xml:space="preserve"> wła</w:t>
      </w:r>
      <w:r w:rsidR="0004551E">
        <w:rPr>
          <w:rFonts w:ascii="Calibri" w:hAnsi="Calibri" w:cs="Calibri"/>
          <w:sz w:val="24"/>
          <w:szCs w:val="24"/>
        </w:rPr>
        <w:t>snościową,</w:t>
      </w:r>
      <w:r w:rsidR="0004551E" w:rsidRPr="00966198">
        <w:rPr>
          <w:rFonts w:ascii="Calibri" w:hAnsi="Calibri" w:cs="Calibri"/>
          <w:sz w:val="24"/>
          <w:szCs w:val="24"/>
        </w:rPr>
        <w:t xml:space="preserve"> </w:t>
      </w:r>
      <w:r w:rsidR="0004551E">
        <w:rPr>
          <w:rFonts w:ascii="Calibri" w:hAnsi="Calibri" w:cs="Calibri"/>
          <w:sz w:val="24"/>
          <w:szCs w:val="24"/>
        </w:rPr>
        <w:t xml:space="preserve">źródła i zakres praw </w:t>
      </w:r>
      <w:r w:rsidR="0004551E" w:rsidRPr="00966198">
        <w:rPr>
          <w:rFonts w:ascii="Calibri" w:hAnsi="Calibri" w:cs="Calibri"/>
          <w:sz w:val="24"/>
          <w:szCs w:val="24"/>
        </w:rPr>
        <w:t xml:space="preserve">szczególnych, </w:t>
      </w:r>
      <w:r w:rsidR="0004551E">
        <w:rPr>
          <w:rFonts w:ascii="Calibri" w:hAnsi="Calibri" w:cs="Calibri"/>
          <w:sz w:val="24"/>
          <w:szCs w:val="24"/>
        </w:rPr>
        <w:t xml:space="preserve">struktury </w:t>
      </w:r>
      <w:r w:rsidR="0004551E" w:rsidRPr="00966198">
        <w:rPr>
          <w:rFonts w:ascii="Calibri" w:hAnsi="Calibri" w:cs="Calibri"/>
          <w:sz w:val="24"/>
          <w:szCs w:val="24"/>
        </w:rPr>
        <w:t>ładu korporacyjnego</w:t>
      </w:r>
      <w:r w:rsidR="0004551E">
        <w:rPr>
          <w:rFonts w:ascii="Calibri" w:hAnsi="Calibri" w:cs="Calibri"/>
          <w:sz w:val="24"/>
          <w:szCs w:val="24"/>
        </w:rPr>
        <w:t xml:space="preserve"> oraz</w:t>
      </w:r>
      <w:r w:rsidR="0004551E" w:rsidRPr="00966198">
        <w:rPr>
          <w:rFonts w:ascii="Calibri" w:hAnsi="Calibri" w:cs="Calibri"/>
          <w:sz w:val="24"/>
          <w:szCs w:val="24"/>
        </w:rPr>
        <w:t xml:space="preserve"> inn</w:t>
      </w:r>
      <w:r w:rsidR="0004551E">
        <w:rPr>
          <w:rFonts w:ascii="Calibri" w:hAnsi="Calibri" w:cs="Calibri"/>
          <w:sz w:val="24"/>
          <w:szCs w:val="24"/>
        </w:rPr>
        <w:t>e</w:t>
      </w:r>
      <w:r w:rsidR="0004551E" w:rsidRPr="00966198">
        <w:rPr>
          <w:rFonts w:ascii="Calibri" w:hAnsi="Calibri" w:cs="Calibri"/>
          <w:sz w:val="24"/>
          <w:szCs w:val="24"/>
        </w:rPr>
        <w:t xml:space="preserve"> źródł</w:t>
      </w:r>
      <w:r w:rsidR="0004551E">
        <w:rPr>
          <w:rFonts w:ascii="Calibri" w:hAnsi="Calibri" w:cs="Calibri"/>
          <w:sz w:val="24"/>
          <w:szCs w:val="24"/>
        </w:rPr>
        <w:t>a i metody</w:t>
      </w:r>
      <w:r w:rsidR="0004551E" w:rsidRPr="00966198">
        <w:rPr>
          <w:rFonts w:ascii="Calibri" w:hAnsi="Calibri" w:cs="Calibri"/>
          <w:sz w:val="24"/>
          <w:szCs w:val="24"/>
        </w:rPr>
        <w:t xml:space="preserve"> kontroli</w:t>
      </w:r>
      <w:r w:rsidR="0004551E">
        <w:rPr>
          <w:rFonts w:ascii="Calibri" w:hAnsi="Calibri" w:cs="Calibri"/>
          <w:sz w:val="24"/>
          <w:szCs w:val="24"/>
        </w:rPr>
        <w:t xml:space="preserve"> np. osobowe, handlowe czy</w:t>
      </w:r>
      <w:r w:rsidR="005D4CDA">
        <w:rPr>
          <w:rFonts w:ascii="Calibri" w:hAnsi="Calibri" w:cs="Calibri"/>
          <w:sz w:val="24"/>
          <w:szCs w:val="24"/>
        </w:rPr>
        <w:t> </w:t>
      </w:r>
      <w:r w:rsidR="0004551E">
        <w:rPr>
          <w:rFonts w:ascii="Calibri" w:hAnsi="Calibri" w:cs="Calibri"/>
          <w:sz w:val="24"/>
          <w:szCs w:val="24"/>
        </w:rPr>
        <w:t xml:space="preserve">finansowe. W ramach </w:t>
      </w:r>
      <w:r w:rsidR="005D4CDA">
        <w:rPr>
          <w:rFonts w:ascii="Calibri" w:hAnsi="Calibri" w:cs="Calibri"/>
          <w:sz w:val="24"/>
          <w:szCs w:val="24"/>
        </w:rPr>
        <w:t>A</w:t>
      </w:r>
      <w:r w:rsidR="0004551E">
        <w:rPr>
          <w:rFonts w:ascii="Calibri" w:hAnsi="Calibri" w:cs="Calibri"/>
          <w:sz w:val="24"/>
          <w:szCs w:val="24"/>
        </w:rPr>
        <w:t>nalizy należy dokonać</w:t>
      </w:r>
      <w:r w:rsidRPr="00966198">
        <w:rPr>
          <w:rFonts w:ascii="Calibri" w:hAnsi="Calibri" w:cs="Calibri"/>
          <w:sz w:val="24"/>
          <w:szCs w:val="24"/>
        </w:rPr>
        <w:t>:</w:t>
      </w:r>
    </w:p>
    <w:p w14:paraId="476EC42D" w14:textId="31CD1020" w:rsidR="00A56136" w:rsidRDefault="0004551E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966198" w:rsidRPr="00966198">
        <w:rPr>
          <w:rFonts w:ascii="Calibri" w:hAnsi="Calibri" w:cs="Calibri"/>
          <w:sz w:val="24"/>
          <w:szCs w:val="24"/>
        </w:rPr>
        <w:t>eryfikacj</w:t>
      </w:r>
      <w:r>
        <w:rPr>
          <w:rFonts w:ascii="Calibri" w:hAnsi="Calibri" w:cs="Calibri"/>
          <w:sz w:val="24"/>
          <w:szCs w:val="24"/>
        </w:rPr>
        <w:t>i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>informacji i danych wskazanych w „O</w:t>
      </w:r>
      <w:r w:rsidR="00966198" w:rsidRPr="00966198">
        <w:rPr>
          <w:rFonts w:ascii="Calibri" w:hAnsi="Calibri" w:cs="Calibri"/>
          <w:sz w:val="24"/>
          <w:szCs w:val="24"/>
        </w:rPr>
        <w:t>świadczeni</w:t>
      </w:r>
      <w:r w:rsidR="00DE1DF6">
        <w:rPr>
          <w:rFonts w:ascii="Calibri" w:hAnsi="Calibri" w:cs="Calibri"/>
          <w:sz w:val="24"/>
          <w:szCs w:val="24"/>
        </w:rPr>
        <w:t>u</w:t>
      </w:r>
      <w:r w:rsidR="00966198" w:rsidRPr="00966198">
        <w:rPr>
          <w:rFonts w:ascii="Calibri" w:hAnsi="Calibri" w:cs="Calibri"/>
          <w:sz w:val="24"/>
          <w:szCs w:val="24"/>
        </w:rPr>
        <w:t xml:space="preserve"> dotycząc</w:t>
      </w:r>
      <w:r w:rsidR="00DE1DF6">
        <w:rPr>
          <w:rFonts w:ascii="Calibri" w:hAnsi="Calibri" w:cs="Calibri"/>
          <w:sz w:val="24"/>
          <w:szCs w:val="24"/>
        </w:rPr>
        <w:t>ym</w:t>
      </w:r>
      <w:r w:rsidR="00966198" w:rsidRPr="00966198">
        <w:rPr>
          <w:rFonts w:ascii="Calibri" w:hAnsi="Calibri" w:cs="Calibri"/>
          <w:sz w:val="24"/>
          <w:szCs w:val="24"/>
        </w:rPr>
        <w:t xml:space="preserve"> sprawowania kontroli</w:t>
      </w:r>
      <w:r w:rsidR="00BE550B">
        <w:rPr>
          <w:rFonts w:ascii="Calibri" w:hAnsi="Calibri" w:cs="Calibri"/>
          <w:sz w:val="24"/>
          <w:szCs w:val="24"/>
        </w:rPr>
        <w:t>”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DE1DF6">
        <w:rPr>
          <w:rFonts w:ascii="Calibri" w:hAnsi="Calibri" w:cs="Calibri"/>
          <w:sz w:val="24"/>
          <w:szCs w:val="24"/>
        </w:rPr>
        <w:t>w oparciu o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 w:rsidR="00A56136" w:rsidRPr="00966198">
        <w:rPr>
          <w:rFonts w:ascii="Calibri" w:hAnsi="Calibri" w:cs="Calibri"/>
          <w:sz w:val="24"/>
          <w:szCs w:val="24"/>
        </w:rPr>
        <w:t>dokument</w:t>
      </w:r>
      <w:r w:rsidR="00A56136">
        <w:rPr>
          <w:rFonts w:ascii="Calibri" w:hAnsi="Calibri" w:cs="Calibri"/>
          <w:sz w:val="24"/>
          <w:szCs w:val="24"/>
        </w:rPr>
        <w:t>y</w:t>
      </w:r>
      <w:r w:rsidR="00A56136" w:rsidRPr="00966198">
        <w:rPr>
          <w:rFonts w:ascii="Calibri" w:hAnsi="Calibri" w:cs="Calibri"/>
          <w:sz w:val="24"/>
          <w:szCs w:val="24"/>
        </w:rPr>
        <w:t xml:space="preserve"> </w:t>
      </w:r>
      <w:r w:rsidR="00BE550B">
        <w:rPr>
          <w:rFonts w:ascii="Calibri" w:hAnsi="Calibri" w:cs="Calibri"/>
          <w:sz w:val="24"/>
          <w:szCs w:val="24"/>
        </w:rPr>
        <w:t>dostarczon</w:t>
      </w:r>
      <w:r w:rsidR="00DE1DF6">
        <w:rPr>
          <w:rFonts w:ascii="Calibri" w:hAnsi="Calibri" w:cs="Calibri"/>
          <w:sz w:val="24"/>
          <w:szCs w:val="24"/>
        </w:rPr>
        <w:t>e</w:t>
      </w:r>
      <w:r w:rsidR="00BE550B">
        <w:rPr>
          <w:rFonts w:ascii="Calibri" w:hAnsi="Calibri" w:cs="Calibri"/>
          <w:sz w:val="24"/>
          <w:szCs w:val="24"/>
        </w:rPr>
        <w:t xml:space="preserve"> </w:t>
      </w:r>
      <w:r w:rsidR="00DE1DF6">
        <w:rPr>
          <w:rFonts w:ascii="Calibri" w:hAnsi="Calibri" w:cs="Calibri"/>
          <w:sz w:val="24"/>
          <w:szCs w:val="24"/>
        </w:rPr>
        <w:t>przez przedsiębiorcę</w:t>
      </w:r>
      <w:r w:rsidR="00A56136">
        <w:rPr>
          <w:rFonts w:ascii="Calibri" w:hAnsi="Calibri" w:cs="Calibri"/>
          <w:sz w:val="24"/>
          <w:szCs w:val="24"/>
        </w:rPr>
        <w:t xml:space="preserve"> oraz informacje i</w:t>
      </w:r>
      <w:r w:rsidR="005D4CDA">
        <w:rPr>
          <w:rFonts w:ascii="Calibri" w:hAnsi="Calibri" w:cs="Calibri"/>
          <w:sz w:val="24"/>
          <w:szCs w:val="24"/>
        </w:rPr>
        <w:t> </w:t>
      </w:r>
      <w:r w:rsidR="00A56136">
        <w:rPr>
          <w:rFonts w:ascii="Calibri" w:hAnsi="Calibri" w:cs="Calibri"/>
          <w:sz w:val="24"/>
          <w:szCs w:val="24"/>
        </w:rPr>
        <w:t>dane dostępne w rejestrach publicznych</w:t>
      </w:r>
      <w:r>
        <w:rPr>
          <w:rFonts w:ascii="Calibri" w:hAnsi="Calibri" w:cs="Calibri"/>
          <w:sz w:val="24"/>
          <w:szCs w:val="24"/>
        </w:rPr>
        <w:t>;</w:t>
      </w:r>
      <w:r w:rsidR="00142229">
        <w:rPr>
          <w:rFonts w:ascii="Calibri" w:hAnsi="Calibri" w:cs="Calibri"/>
          <w:sz w:val="24"/>
          <w:szCs w:val="24"/>
        </w:rPr>
        <w:t xml:space="preserve"> w przypadku uzasadnionych wątpliwości (np. </w:t>
      </w:r>
      <w:r w:rsidR="00142229">
        <w:rPr>
          <w:rFonts w:ascii="Calibri" w:hAnsi="Calibri" w:cs="Calibri"/>
          <w:sz w:val="24"/>
          <w:szCs w:val="24"/>
        </w:rPr>
        <w:lastRenderedPageBreak/>
        <w:t>niezgodność danych dostępnych w rejestrach publicznych z informacjami wynikającymi z</w:t>
      </w:r>
      <w:r w:rsidR="00635623">
        <w:rPr>
          <w:rFonts w:ascii="Calibri" w:hAnsi="Calibri" w:cs="Calibri"/>
          <w:sz w:val="24"/>
          <w:szCs w:val="24"/>
        </w:rPr>
        <w:t> </w:t>
      </w:r>
      <w:r w:rsidR="00142229">
        <w:rPr>
          <w:rFonts w:ascii="Calibri" w:hAnsi="Calibri" w:cs="Calibri"/>
          <w:sz w:val="24"/>
          <w:szCs w:val="24"/>
        </w:rPr>
        <w:t xml:space="preserve">dostarczonych dokumentów) należy uzyskać wyjaśnienia lub wezwać </w:t>
      </w:r>
      <w:r w:rsidR="009839DE">
        <w:rPr>
          <w:rFonts w:ascii="Calibri" w:hAnsi="Calibri" w:cs="Calibri"/>
          <w:sz w:val="24"/>
          <w:szCs w:val="24"/>
        </w:rPr>
        <w:t xml:space="preserve">przedsiębiorcę (wnioskodawcę) </w:t>
      </w:r>
      <w:r w:rsidR="00142229">
        <w:rPr>
          <w:rFonts w:ascii="Calibri" w:hAnsi="Calibri" w:cs="Calibri"/>
          <w:sz w:val="24"/>
          <w:szCs w:val="24"/>
        </w:rPr>
        <w:t>do dostarczenia prawidłowych/dodatkowych dokumentów;</w:t>
      </w:r>
    </w:p>
    <w:p w14:paraId="1D0EA732" w14:textId="7EB4C213" w:rsidR="00142229" w:rsidRDefault="0004551E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966198" w:rsidRPr="00966198">
        <w:rPr>
          <w:rFonts w:ascii="Calibri" w:hAnsi="Calibri" w:cs="Calibri"/>
          <w:sz w:val="24"/>
          <w:szCs w:val="24"/>
        </w:rPr>
        <w:t>cen</w:t>
      </w:r>
      <w:r>
        <w:rPr>
          <w:rFonts w:ascii="Calibri" w:hAnsi="Calibri" w:cs="Calibri"/>
          <w:sz w:val="24"/>
          <w:szCs w:val="24"/>
        </w:rPr>
        <w:t>y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pozyskanych danych i informacji </w:t>
      </w:r>
      <w:r w:rsidR="00142229">
        <w:rPr>
          <w:rFonts w:ascii="Calibri" w:hAnsi="Calibri" w:cs="Calibri"/>
          <w:sz w:val="24"/>
          <w:szCs w:val="24"/>
        </w:rPr>
        <w:t>w zakresie zgodności z definicją</w:t>
      </w:r>
      <w:r w:rsidR="00966198" w:rsidRPr="00966198">
        <w:rPr>
          <w:rFonts w:ascii="Calibri" w:hAnsi="Calibri" w:cs="Calibri"/>
          <w:sz w:val="24"/>
          <w:szCs w:val="24"/>
        </w:rPr>
        <w:t xml:space="preserve"> kontroli</w:t>
      </w:r>
      <w:r>
        <w:rPr>
          <w:rFonts w:ascii="Calibri" w:hAnsi="Calibri" w:cs="Calibri"/>
          <w:sz w:val="24"/>
          <w:szCs w:val="24"/>
        </w:rPr>
        <w:t xml:space="preserve"> wskazaną w</w:t>
      </w:r>
      <w:r w:rsidR="00966198" w:rsidRPr="009661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„O</w:t>
      </w:r>
      <w:r w:rsidRPr="00966198">
        <w:rPr>
          <w:rFonts w:ascii="Calibri" w:hAnsi="Calibri" w:cs="Calibri"/>
          <w:sz w:val="24"/>
          <w:szCs w:val="24"/>
        </w:rPr>
        <w:t>świadczeni</w:t>
      </w:r>
      <w:r>
        <w:rPr>
          <w:rFonts w:ascii="Calibri" w:hAnsi="Calibri" w:cs="Calibri"/>
          <w:sz w:val="24"/>
          <w:szCs w:val="24"/>
        </w:rPr>
        <w:t>u</w:t>
      </w:r>
      <w:r w:rsidRPr="00966198">
        <w:rPr>
          <w:rFonts w:ascii="Calibri" w:hAnsi="Calibri" w:cs="Calibri"/>
          <w:sz w:val="24"/>
          <w:szCs w:val="24"/>
        </w:rPr>
        <w:t xml:space="preserve"> dotycząc</w:t>
      </w:r>
      <w:r>
        <w:rPr>
          <w:rFonts w:ascii="Calibri" w:hAnsi="Calibri" w:cs="Calibri"/>
          <w:sz w:val="24"/>
          <w:szCs w:val="24"/>
        </w:rPr>
        <w:t>ym</w:t>
      </w:r>
      <w:r w:rsidRPr="00966198">
        <w:rPr>
          <w:rFonts w:ascii="Calibri" w:hAnsi="Calibri" w:cs="Calibri"/>
          <w:sz w:val="24"/>
          <w:szCs w:val="24"/>
        </w:rPr>
        <w:t xml:space="preserve"> sprawowania kontroli</w:t>
      </w:r>
      <w:r>
        <w:rPr>
          <w:rFonts w:ascii="Calibri" w:hAnsi="Calibri" w:cs="Calibri"/>
          <w:sz w:val="24"/>
          <w:szCs w:val="24"/>
        </w:rPr>
        <w:t>”</w:t>
      </w:r>
      <w:r w:rsidR="00391B57">
        <w:rPr>
          <w:rFonts w:ascii="Calibri" w:hAnsi="Calibri" w:cs="Calibri"/>
          <w:sz w:val="24"/>
          <w:szCs w:val="24"/>
        </w:rPr>
        <w:t xml:space="preserve"> w zależności od Ścieżki, której dotyczy projekt</w:t>
      </w:r>
      <w:r>
        <w:rPr>
          <w:rFonts w:ascii="Calibri" w:hAnsi="Calibri" w:cs="Calibri"/>
          <w:sz w:val="24"/>
          <w:szCs w:val="24"/>
        </w:rPr>
        <w:t>;</w:t>
      </w:r>
    </w:p>
    <w:p w14:paraId="155CE0D3" w14:textId="7BD77EEB" w:rsidR="00966198" w:rsidRDefault="00142229" w:rsidP="00BE550B">
      <w:pPr>
        <w:numPr>
          <w:ilvl w:val="0"/>
          <w:numId w:val="16"/>
        </w:num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ustalenia stanu faktycznego dotyczącego sprawowania kontroli nad wnioskodawcą przez państwo lub podmiot z państwa należącego do właściwego obszaru</w:t>
      </w:r>
      <w:r w:rsidR="00391B57" w:rsidRPr="00391B57">
        <w:rPr>
          <w:rFonts w:ascii="Calibri" w:hAnsi="Calibri" w:cs="Calibri"/>
          <w:sz w:val="24"/>
          <w:szCs w:val="24"/>
        </w:rPr>
        <w:t xml:space="preserve"> </w:t>
      </w:r>
      <w:r w:rsidR="00391B57">
        <w:rPr>
          <w:rFonts w:ascii="Calibri" w:hAnsi="Calibri" w:cs="Calibri"/>
          <w:sz w:val="24"/>
          <w:szCs w:val="24"/>
        </w:rPr>
        <w:t>w zależności od</w:t>
      </w:r>
      <w:r w:rsidR="005D4CDA">
        <w:rPr>
          <w:rFonts w:ascii="Calibri" w:hAnsi="Calibri" w:cs="Calibri"/>
          <w:sz w:val="24"/>
          <w:szCs w:val="24"/>
        </w:rPr>
        <w:t> </w:t>
      </w:r>
      <w:r w:rsidR="00391B57">
        <w:rPr>
          <w:rFonts w:ascii="Calibri" w:hAnsi="Calibri" w:cs="Calibri"/>
          <w:sz w:val="24"/>
          <w:szCs w:val="24"/>
        </w:rPr>
        <w:t xml:space="preserve">Ścieżki, </w:t>
      </w:r>
      <w:r w:rsidR="002E1041">
        <w:rPr>
          <w:rFonts w:ascii="Calibri" w:hAnsi="Calibri" w:cs="Calibri"/>
          <w:sz w:val="24"/>
          <w:szCs w:val="24"/>
        </w:rPr>
        <w:t xml:space="preserve">w </w:t>
      </w:r>
      <w:r w:rsidR="00391B57">
        <w:rPr>
          <w:rFonts w:ascii="Calibri" w:hAnsi="Calibri" w:cs="Calibri"/>
          <w:sz w:val="24"/>
          <w:szCs w:val="24"/>
        </w:rPr>
        <w:t xml:space="preserve">której </w:t>
      </w:r>
      <w:r w:rsidR="002E1041">
        <w:rPr>
          <w:rFonts w:ascii="Calibri" w:hAnsi="Calibri" w:cs="Calibri"/>
          <w:sz w:val="24"/>
          <w:szCs w:val="24"/>
        </w:rPr>
        <w:t>został złożonych wniosek o dofinansowanie</w:t>
      </w:r>
      <w:r w:rsidR="00391B57">
        <w:rPr>
          <w:rFonts w:ascii="Calibri" w:hAnsi="Calibri" w:cs="Calibri"/>
          <w:sz w:val="24"/>
          <w:szCs w:val="24"/>
        </w:rPr>
        <w:t xml:space="preserve"> projekt</w:t>
      </w:r>
      <w:r w:rsidR="002E1041">
        <w:rPr>
          <w:rFonts w:ascii="Calibri" w:hAnsi="Calibri" w:cs="Calibri"/>
          <w:sz w:val="24"/>
          <w:szCs w:val="24"/>
        </w:rPr>
        <w:t>u</w:t>
      </w:r>
      <w:r w:rsidR="00966198" w:rsidRPr="00966198">
        <w:rPr>
          <w:rFonts w:ascii="Calibri" w:hAnsi="Calibri" w:cs="Calibri"/>
          <w:sz w:val="24"/>
          <w:szCs w:val="24"/>
        </w:rPr>
        <w:t>.</w:t>
      </w:r>
      <w:r w:rsidR="005E6E85" w:rsidRPr="005E6E85">
        <w:t xml:space="preserve"> </w:t>
      </w:r>
      <w:r w:rsidR="000D2586">
        <w:br/>
      </w:r>
      <w:r w:rsidR="005E6E85">
        <w:rPr>
          <w:rFonts w:ascii="Calibri" w:hAnsi="Calibri" w:cs="Calibri"/>
          <w:sz w:val="24"/>
          <w:szCs w:val="24"/>
        </w:rPr>
        <w:t>S</w:t>
      </w:r>
      <w:r w:rsidR="005E6E85" w:rsidRPr="005E6E85">
        <w:rPr>
          <w:rFonts w:ascii="Calibri" w:hAnsi="Calibri" w:cs="Calibri"/>
          <w:sz w:val="24"/>
          <w:szCs w:val="24"/>
        </w:rPr>
        <w:t xml:space="preserve">trukturę własnościową należy </w:t>
      </w:r>
      <w:r w:rsidR="005E6E85">
        <w:rPr>
          <w:rFonts w:ascii="Calibri" w:hAnsi="Calibri" w:cs="Calibri"/>
          <w:sz w:val="24"/>
          <w:szCs w:val="24"/>
        </w:rPr>
        <w:t>przeanalizować</w:t>
      </w:r>
      <w:r w:rsidR="005E6E85" w:rsidRPr="005E6E85">
        <w:rPr>
          <w:rFonts w:ascii="Calibri" w:hAnsi="Calibri" w:cs="Calibri"/>
          <w:sz w:val="24"/>
          <w:szCs w:val="24"/>
        </w:rPr>
        <w:t xml:space="preserve"> </w:t>
      </w:r>
      <w:r w:rsidR="005E6E85">
        <w:rPr>
          <w:rFonts w:ascii="Calibri" w:hAnsi="Calibri" w:cs="Calibri"/>
          <w:sz w:val="24"/>
          <w:szCs w:val="24"/>
        </w:rPr>
        <w:t xml:space="preserve">na </w:t>
      </w:r>
      <w:r w:rsidR="005E6E85" w:rsidRPr="005E6E85">
        <w:rPr>
          <w:rFonts w:ascii="Calibri" w:hAnsi="Calibri" w:cs="Calibri"/>
          <w:sz w:val="24"/>
          <w:szCs w:val="24"/>
        </w:rPr>
        <w:t>wszystki</w:t>
      </w:r>
      <w:r w:rsidR="005E6E85">
        <w:rPr>
          <w:rFonts w:ascii="Calibri" w:hAnsi="Calibri" w:cs="Calibri"/>
          <w:sz w:val="24"/>
          <w:szCs w:val="24"/>
        </w:rPr>
        <w:t>ch</w:t>
      </w:r>
      <w:r w:rsidR="005E6E85" w:rsidRPr="005E6E85">
        <w:rPr>
          <w:rFonts w:ascii="Calibri" w:hAnsi="Calibri" w:cs="Calibri"/>
          <w:sz w:val="24"/>
          <w:szCs w:val="24"/>
        </w:rPr>
        <w:t xml:space="preserve"> poziom</w:t>
      </w:r>
      <w:r w:rsidR="005E6E85">
        <w:rPr>
          <w:rFonts w:ascii="Calibri" w:hAnsi="Calibri" w:cs="Calibri"/>
          <w:sz w:val="24"/>
          <w:szCs w:val="24"/>
        </w:rPr>
        <w:t>ach</w:t>
      </w:r>
      <w:r w:rsidR="005E6E85" w:rsidRPr="005E6E85">
        <w:rPr>
          <w:rFonts w:ascii="Calibri" w:hAnsi="Calibri" w:cs="Calibri"/>
          <w:sz w:val="24"/>
          <w:szCs w:val="24"/>
        </w:rPr>
        <w:t xml:space="preserve"> własności</w:t>
      </w:r>
      <w:r w:rsidR="005E6E85">
        <w:rPr>
          <w:rFonts w:ascii="Calibri" w:hAnsi="Calibri" w:cs="Calibri"/>
          <w:sz w:val="24"/>
          <w:szCs w:val="24"/>
        </w:rPr>
        <w:t>, a</w:t>
      </w:r>
      <w:r w:rsidR="00EB3B5A">
        <w:rPr>
          <w:rFonts w:ascii="Calibri" w:hAnsi="Calibri" w:cs="Calibri"/>
          <w:sz w:val="24"/>
          <w:szCs w:val="24"/>
        </w:rPr>
        <w:t> </w:t>
      </w:r>
      <w:r w:rsidR="005E6E85" w:rsidRPr="005E6E85">
        <w:rPr>
          <w:rFonts w:ascii="Calibri" w:hAnsi="Calibri" w:cs="Calibri"/>
          <w:sz w:val="24"/>
          <w:szCs w:val="24"/>
        </w:rPr>
        <w:t xml:space="preserve">ewentualny łańcuch kontroli </w:t>
      </w:r>
      <w:r w:rsidR="005E6E85">
        <w:rPr>
          <w:rFonts w:ascii="Calibri" w:hAnsi="Calibri" w:cs="Calibri"/>
          <w:sz w:val="24"/>
          <w:szCs w:val="24"/>
        </w:rPr>
        <w:t xml:space="preserve">– </w:t>
      </w:r>
      <w:r w:rsidR="005E6E85" w:rsidRPr="005E6E85">
        <w:rPr>
          <w:rFonts w:ascii="Calibri" w:hAnsi="Calibri" w:cs="Calibri"/>
          <w:sz w:val="24"/>
          <w:szCs w:val="24"/>
        </w:rPr>
        <w:t>aż do ostatecznego właściciela będącego osobą fizyczną</w:t>
      </w:r>
      <w:r w:rsidR="00EB3B5A">
        <w:rPr>
          <w:rFonts w:ascii="Calibri" w:hAnsi="Calibri" w:cs="Calibri"/>
          <w:sz w:val="24"/>
          <w:szCs w:val="24"/>
        </w:rPr>
        <w:t>.</w:t>
      </w:r>
    </w:p>
    <w:p w14:paraId="0EDE803D" w14:textId="152D01C6" w:rsidR="003708C6" w:rsidRPr="00966198" w:rsidRDefault="003708C6" w:rsidP="00932B3C">
      <w:pPr>
        <w:spacing w:before="120"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Zakres </w:t>
      </w:r>
      <w:r w:rsidR="000D2586">
        <w:rPr>
          <w:rFonts w:ascii="Calibri" w:hAnsi="Calibri" w:cs="Calibri"/>
          <w:sz w:val="24"/>
          <w:szCs w:val="24"/>
        </w:rPr>
        <w:t>A</w:t>
      </w:r>
      <w:r w:rsidRPr="003708C6">
        <w:rPr>
          <w:rFonts w:ascii="Calibri" w:hAnsi="Calibri" w:cs="Calibri"/>
          <w:sz w:val="24"/>
          <w:szCs w:val="24"/>
        </w:rPr>
        <w:t>naliz</w:t>
      </w:r>
      <w:r>
        <w:rPr>
          <w:rFonts w:ascii="Calibri" w:hAnsi="Calibri" w:cs="Calibri"/>
          <w:sz w:val="24"/>
          <w:szCs w:val="24"/>
        </w:rPr>
        <w:t>y</w:t>
      </w:r>
      <w:r w:rsidRPr="003708C6">
        <w:rPr>
          <w:rFonts w:ascii="Calibri" w:hAnsi="Calibri" w:cs="Calibri"/>
          <w:sz w:val="24"/>
          <w:szCs w:val="24"/>
        </w:rPr>
        <w:t xml:space="preserve"> może dotyczyć także podmiotów posiadających siedzibę rejestrową poza terytorium Polski. W przypadku podmiotów posiadających siedzibę rejestrową poza terytorium Polski, Wykonawca zrealizuje usługę w oparciu o dane analogiczne jak w</w:t>
      </w:r>
      <w:r w:rsidR="005D4CDA">
        <w:rPr>
          <w:rFonts w:ascii="Calibri" w:hAnsi="Calibri" w:cs="Calibri"/>
          <w:sz w:val="24"/>
          <w:szCs w:val="24"/>
        </w:rPr>
        <w:t> </w:t>
      </w:r>
      <w:r w:rsidRPr="003708C6">
        <w:rPr>
          <w:rFonts w:ascii="Calibri" w:hAnsi="Calibri" w:cs="Calibri"/>
          <w:sz w:val="24"/>
          <w:szCs w:val="24"/>
        </w:rPr>
        <w:t>przypadku podmiotów posiadających siedzibę rejestrową na terenie Polski tj. przede wszystkim w oparciu o dane ujawnione w powszechnie dostępnych bazach i źródłach danych dostępnych w krajach, w których takie podmioty posiadają siedzibę rejestrową.</w:t>
      </w:r>
    </w:p>
    <w:p w14:paraId="26F00833" w14:textId="7AA9BAE7" w:rsidR="00391B57" w:rsidRDefault="00966198" w:rsidP="00BE550B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>Wykonawca zobowiązany jest do przeprowadz</w:t>
      </w:r>
      <w:r w:rsidR="00391B57">
        <w:rPr>
          <w:rFonts w:ascii="Calibri" w:hAnsi="Calibri" w:cs="Calibri"/>
          <w:sz w:val="24"/>
          <w:szCs w:val="24"/>
        </w:rPr>
        <w:t>a</w:t>
      </w:r>
      <w:r w:rsidRPr="00966198">
        <w:rPr>
          <w:rFonts w:ascii="Calibri" w:hAnsi="Calibri" w:cs="Calibri"/>
          <w:sz w:val="24"/>
          <w:szCs w:val="24"/>
        </w:rPr>
        <w:t xml:space="preserve">nia </w:t>
      </w:r>
      <w:r w:rsidR="000D2586">
        <w:rPr>
          <w:rFonts w:ascii="Calibri" w:hAnsi="Calibri" w:cs="Calibri"/>
          <w:sz w:val="24"/>
          <w:szCs w:val="24"/>
        </w:rPr>
        <w:t>A</w:t>
      </w:r>
      <w:r w:rsidRPr="00966198">
        <w:rPr>
          <w:rFonts w:ascii="Calibri" w:hAnsi="Calibri" w:cs="Calibri"/>
          <w:sz w:val="24"/>
          <w:szCs w:val="24"/>
        </w:rPr>
        <w:t xml:space="preserve">naliz </w:t>
      </w:r>
      <w:r w:rsidR="00391B57">
        <w:rPr>
          <w:rFonts w:ascii="Calibri" w:hAnsi="Calibri" w:cs="Calibri"/>
          <w:sz w:val="24"/>
          <w:szCs w:val="24"/>
        </w:rPr>
        <w:t>w oparciu o informacje i dane wynikające z:</w:t>
      </w:r>
    </w:p>
    <w:p w14:paraId="03C84607" w14:textId="21D4BAC1" w:rsidR="00391B57" w:rsidRPr="00391B57" w:rsidRDefault="00966198" w:rsidP="00391B57">
      <w:pPr>
        <w:pStyle w:val="Akapitzlist"/>
        <w:numPr>
          <w:ilvl w:val="0"/>
          <w:numId w:val="13"/>
        </w:numPr>
        <w:spacing w:line="276" w:lineRule="auto"/>
        <w:ind w:left="425" w:hanging="357"/>
        <w:rPr>
          <w:rFonts w:cs="Calibri"/>
          <w:sz w:val="24"/>
          <w:szCs w:val="24"/>
        </w:rPr>
      </w:pPr>
      <w:r w:rsidRPr="00391B57">
        <w:rPr>
          <w:rFonts w:cs="Calibri"/>
          <w:sz w:val="24"/>
          <w:szCs w:val="24"/>
        </w:rPr>
        <w:t>dokumentów dostarcz</w:t>
      </w:r>
      <w:r w:rsidR="00391B57">
        <w:rPr>
          <w:rFonts w:cs="Calibri"/>
          <w:sz w:val="24"/>
          <w:szCs w:val="24"/>
        </w:rPr>
        <w:t>a</w:t>
      </w:r>
      <w:r w:rsidRPr="00391B57">
        <w:rPr>
          <w:rFonts w:cs="Calibri"/>
          <w:sz w:val="24"/>
          <w:szCs w:val="24"/>
        </w:rPr>
        <w:t xml:space="preserve">nych przez </w:t>
      </w:r>
      <w:r w:rsidR="00391B57">
        <w:rPr>
          <w:rFonts w:cs="Calibri"/>
          <w:sz w:val="24"/>
          <w:szCs w:val="24"/>
        </w:rPr>
        <w:t>wnioskodawcę,</w:t>
      </w:r>
      <w:r w:rsidRPr="00391B57">
        <w:rPr>
          <w:rFonts w:cs="Calibri"/>
          <w:sz w:val="24"/>
          <w:szCs w:val="24"/>
        </w:rPr>
        <w:t xml:space="preserve"> </w:t>
      </w:r>
    </w:p>
    <w:p w14:paraId="02C4B215" w14:textId="77777777" w:rsidR="00391B57" w:rsidRDefault="00966198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 w:rsidRPr="00391B57">
        <w:rPr>
          <w:rFonts w:cs="Calibri"/>
          <w:sz w:val="24"/>
          <w:szCs w:val="24"/>
        </w:rPr>
        <w:t>weryfikacji danych w dostępnych rejestrach publicznych (np. KRS, rejestry beneficjentów rzeczywistych, rejestry zagraniczne, rejestry akcjonariuszy)</w:t>
      </w:r>
      <w:r w:rsidR="00391B57">
        <w:rPr>
          <w:rFonts w:cs="Calibri"/>
          <w:sz w:val="24"/>
          <w:szCs w:val="24"/>
        </w:rPr>
        <w:t>,</w:t>
      </w:r>
      <w:r w:rsidRPr="00391B57">
        <w:rPr>
          <w:rFonts w:cs="Calibri"/>
          <w:sz w:val="24"/>
          <w:szCs w:val="24"/>
        </w:rPr>
        <w:t xml:space="preserve"> </w:t>
      </w:r>
    </w:p>
    <w:p w14:paraId="5A560D0D" w14:textId="637DAC4B" w:rsidR="00391B57" w:rsidRDefault="00391B57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upublicznionych sprawozdań np. </w:t>
      </w:r>
      <w:r w:rsidR="007B0019">
        <w:rPr>
          <w:rFonts w:cs="Calibri"/>
          <w:sz w:val="24"/>
          <w:szCs w:val="24"/>
        </w:rPr>
        <w:t xml:space="preserve">ze </w:t>
      </w:r>
      <w:r w:rsidR="00892322" w:rsidRPr="00966198">
        <w:rPr>
          <w:rFonts w:cs="Calibri"/>
          <w:sz w:val="24"/>
          <w:szCs w:val="24"/>
        </w:rPr>
        <w:t>zgromadzeń akcjonariuszy</w:t>
      </w:r>
      <w:r w:rsidR="00892322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w zakresie zrównoważonego rozwoju,</w:t>
      </w:r>
    </w:p>
    <w:p w14:paraId="5E581F29" w14:textId="7824FEB6" w:rsidR="00391B57" w:rsidRDefault="00391B57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informacji dostępnych na stronie internetowej wnioskodawcy i podmiotów wskazanych w „O</w:t>
      </w:r>
      <w:r w:rsidRPr="00966198">
        <w:rPr>
          <w:rFonts w:cs="Calibri"/>
          <w:sz w:val="24"/>
          <w:szCs w:val="24"/>
        </w:rPr>
        <w:t>świadczeni</w:t>
      </w:r>
      <w:r>
        <w:rPr>
          <w:rFonts w:cs="Calibri"/>
          <w:sz w:val="24"/>
          <w:szCs w:val="24"/>
        </w:rPr>
        <w:t>u</w:t>
      </w:r>
      <w:r w:rsidRPr="00966198">
        <w:rPr>
          <w:rFonts w:cs="Calibri"/>
          <w:sz w:val="24"/>
          <w:szCs w:val="24"/>
        </w:rPr>
        <w:t xml:space="preserve"> dotycząc</w:t>
      </w:r>
      <w:r>
        <w:rPr>
          <w:rFonts w:cs="Calibri"/>
          <w:sz w:val="24"/>
          <w:szCs w:val="24"/>
        </w:rPr>
        <w:t>ym</w:t>
      </w:r>
      <w:r w:rsidRPr="00966198">
        <w:rPr>
          <w:rFonts w:cs="Calibri"/>
          <w:sz w:val="24"/>
          <w:szCs w:val="24"/>
        </w:rPr>
        <w:t xml:space="preserve"> sprawowania kontroli</w:t>
      </w:r>
      <w:r>
        <w:rPr>
          <w:rFonts w:cs="Calibri"/>
          <w:sz w:val="24"/>
          <w:szCs w:val="24"/>
        </w:rPr>
        <w:t>”,</w:t>
      </w:r>
    </w:p>
    <w:p w14:paraId="2729CA42" w14:textId="3B5126EE" w:rsidR="00966198" w:rsidRPr="0067407C" w:rsidRDefault="00966198" w:rsidP="00391B57">
      <w:pPr>
        <w:pStyle w:val="Akapitzlist"/>
        <w:numPr>
          <w:ilvl w:val="0"/>
          <w:numId w:val="13"/>
        </w:numPr>
        <w:spacing w:before="120" w:line="276" w:lineRule="auto"/>
        <w:ind w:left="426"/>
        <w:rPr>
          <w:rFonts w:cs="Calibri"/>
          <w:sz w:val="24"/>
          <w:szCs w:val="24"/>
        </w:rPr>
      </w:pPr>
      <w:r w:rsidRPr="0067407C">
        <w:rPr>
          <w:rFonts w:cs="Calibri"/>
          <w:sz w:val="24"/>
          <w:szCs w:val="24"/>
        </w:rPr>
        <w:t xml:space="preserve">baz danych, którymi dysponuje jako profesjonalny podmiot (np. </w:t>
      </w:r>
      <w:r w:rsidR="00965971" w:rsidRPr="00966198">
        <w:rPr>
          <w:rFonts w:cs="Calibri"/>
          <w:sz w:val="24"/>
          <w:szCs w:val="24"/>
        </w:rPr>
        <w:t>KRS, rejestry beneficjentów rzeczywistych, rejestry zagraniczne, rejestry akcjonariuszy</w:t>
      </w:r>
      <w:r w:rsidR="00965971">
        <w:rPr>
          <w:rFonts w:cs="Calibri"/>
          <w:sz w:val="24"/>
          <w:szCs w:val="24"/>
        </w:rPr>
        <w:t>,</w:t>
      </w:r>
      <w:r w:rsidR="00965971" w:rsidRPr="0067407C">
        <w:rPr>
          <w:rFonts w:cs="Calibri"/>
          <w:sz w:val="24"/>
          <w:szCs w:val="24"/>
        </w:rPr>
        <w:t xml:space="preserve"> </w:t>
      </w:r>
      <w:r w:rsidRPr="0067407C">
        <w:rPr>
          <w:rFonts w:cs="Calibri"/>
          <w:sz w:val="24"/>
          <w:szCs w:val="24"/>
        </w:rPr>
        <w:t>komercyjne bazy danych, narzędzia analityczne, systemy informacji gospodarczej</w:t>
      </w:r>
      <w:r w:rsidR="00965971" w:rsidRPr="00966198">
        <w:rPr>
          <w:rFonts w:cs="Calibri"/>
          <w:sz w:val="24"/>
          <w:szCs w:val="24"/>
        </w:rPr>
        <w:t xml:space="preserve"> (np. Orbis, </w:t>
      </w:r>
      <w:proofErr w:type="spellStart"/>
      <w:r w:rsidR="00965971" w:rsidRPr="00966198">
        <w:rPr>
          <w:rFonts w:cs="Calibri"/>
          <w:sz w:val="24"/>
          <w:szCs w:val="24"/>
        </w:rPr>
        <w:t>LexisNexis</w:t>
      </w:r>
      <w:proofErr w:type="spellEnd"/>
      <w:r w:rsidR="00965971" w:rsidRPr="00966198">
        <w:rPr>
          <w:rFonts w:cs="Calibri"/>
          <w:sz w:val="24"/>
          <w:szCs w:val="24"/>
        </w:rPr>
        <w:t xml:space="preserve">, </w:t>
      </w:r>
      <w:proofErr w:type="spellStart"/>
      <w:r w:rsidR="00965971" w:rsidRPr="00966198">
        <w:rPr>
          <w:rFonts w:cs="Calibri"/>
          <w:sz w:val="24"/>
          <w:szCs w:val="24"/>
        </w:rPr>
        <w:t>Dun</w:t>
      </w:r>
      <w:proofErr w:type="spellEnd"/>
      <w:r w:rsidR="00965971" w:rsidRPr="00966198">
        <w:rPr>
          <w:rFonts w:cs="Calibri"/>
          <w:sz w:val="24"/>
          <w:szCs w:val="24"/>
        </w:rPr>
        <w:t xml:space="preserve"> &amp; </w:t>
      </w:r>
      <w:proofErr w:type="spellStart"/>
      <w:r w:rsidR="00965971" w:rsidRPr="00966198">
        <w:rPr>
          <w:rFonts w:cs="Calibri"/>
          <w:sz w:val="24"/>
          <w:szCs w:val="24"/>
        </w:rPr>
        <w:t>Bradstreet</w:t>
      </w:r>
      <w:proofErr w:type="spellEnd"/>
      <w:r w:rsidR="00965971" w:rsidRPr="00966198">
        <w:rPr>
          <w:rFonts w:cs="Calibri"/>
          <w:sz w:val="24"/>
          <w:szCs w:val="24"/>
        </w:rPr>
        <w:t xml:space="preserve">, </w:t>
      </w:r>
      <w:proofErr w:type="spellStart"/>
      <w:r w:rsidR="00965971" w:rsidRPr="00966198">
        <w:rPr>
          <w:rFonts w:cs="Calibri"/>
          <w:sz w:val="24"/>
          <w:szCs w:val="24"/>
        </w:rPr>
        <w:t>InfoVeriti</w:t>
      </w:r>
      <w:proofErr w:type="spellEnd"/>
      <w:r w:rsidR="00965971" w:rsidRPr="00966198">
        <w:rPr>
          <w:rFonts w:cs="Calibri"/>
          <w:sz w:val="24"/>
          <w:szCs w:val="24"/>
        </w:rPr>
        <w:t xml:space="preserve">, </w:t>
      </w:r>
      <w:proofErr w:type="spellStart"/>
      <w:r w:rsidR="00965971" w:rsidRPr="00966198">
        <w:rPr>
          <w:rFonts w:cs="Calibri"/>
          <w:sz w:val="24"/>
          <w:szCs w:val="24"/>
        </w:rPr>
        <w:t>Bisnode</w:t>
      </w:r>
      <w:proofErr w:type="spellEnd"/>
      <w:r w:rsidR="00965971" w:rsidRPr="00966198">
        <w:rPr>
          <w:rFonts w:cs="Calibri"/>
          <w:sz w:val="24"/>
          <w:szCs w:val="24"/>
        </w:rPr>
        <w:t xml:space="preserve"> lub inne równoważne</w:t>
      </w:r>
      <w:r w:rsidRPr="0067407C">
        <w:rPr>
          <w:rFonts w:cs="Calibri"/>
          <w:sz w:val="24"/>
          <w:szCs w:val="24"/>
        </w:rPr>
        <w:t>).</w:t>
      </w:r>
    </w:p>
    <w:p w14:paraId="22F8E775" w14:textId="20FE890E" w:rsidR="00966198" w:rsidRPr="00D723CB" w:rsidRDefault="00120B46" w:rsidP="00932B3C">
      <w:pPr>
        <w:pStyle w:val="Akapitzlist"/>
        <w:keepNext/>
        <w:numPr>
          <w:ilvl w:val="0"/>
          <w:numId w:val="22"/>
        </w:numPr>
        <w:spacing w:before="240" w:after="120" w:line="276" w:lineRule="auto"/>
        <w:ind w:left="425" w:hanging="357"/>
        <w:contextualSpacing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Ogólne warunki realizacji zamówienia</w:t>
      </w:r>
      <w:r w:rsidR="00966198" w:rsidRPr="00D723CB">
        <w:rPr>
          <w:rFonts w:cs="Calibri"/>
          <w:b/>
          <w:bCs/>
          <w:sz w:val="24"/>
          <w:szCs w:val="24"/>
        </w:rPr>
        <w:t xml:space="preserve">: </w:t>
      </w:r>
    </w:p>
    <w:p w14:paraId="3A8D34AF" w14:textId="065CF79C" w:rsidR="00FE551B" w:rsidRPr="00FE551B" w:rsidRDefault="00120B46" w:rsidP="00932B3C">
      <w:pPr>
        <w:keepNext/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</w:t>
      </w:r>
      <w:r w:rsidRPr="00120B46">
        <w:rPr>
          <w:rFonts w:ascii="Calibri" w:hAnsi="Calibri" w:cs="Calibri"/>
          <w:sz w:val="24"/>
          <w:szCs w:val="24"/>
        </w:rPr>
        <w:t xml:space="preserve"> udostępni Wykonawcy </w:t>
      </w:r>
      <w:r>
        <w:rPr>
          <w:rFonts w:ascii="Calibri" w:hAnsi="Calibri" w:cs="Calibri"/>
          <w:sz w:val="24"/>
          <w:szCs w:val="24"/>
        </w:rPr>
        <w:t>„Oświadczenie dotyczące sprawowania kontroli” wraz z</w:t>
      </w:r>
      <w:r w:rsidR="005D4CDA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załącznikami złożonymi przez wnioskodawcę</w:t>
      </w:r>
      <w:r w:rsidR="00FE551B">
        <w:rPr>
          <w:rFonts w:ascii="Calibri" w:hAnsi="Calibri" w:cs="Calibri"/>
          <w:sz w:val="24"/>
          <w:szCs w:val="24"/>
        </w:rPr>
        <w:t xml:space="preserve"> takimi</w:t>
      </w:r>
      <w:r w:rsidR="00FE551B" w:rsidRPr="00FE551B">
        <w:rPr>
          <w:rFonts w:ascii="Calibri" w:hAnsi="Calibri" w:cs="Calibri"/>
          <w:sz w:val="24"/>
          <w:szCs w:val="24"/>
        </w:rPr>
        <w:t xml:space="preserve"> jak: </w:t>
      </w:r>
    </w:p>
    <w:p w14:paraId="562AEC8C" w14:textId="37DC1190" w:rsidR="00FE551B" w:rsidRPr="00932B3C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FE551B" w:rsidRPr="00932B3C">
        <w:rPr>
          <w:rFonts w:cs="Calibri"/>
          <w:sz w:val="24"/>
          <w:szCs w:val="24"/>
        </w:rPr>
        <w:t>yciągi z właściwego rejestru:</w:t>
      </w:r>
    </w:p>
    <w:p w14:paraId="47C1A1EF" w14:textId="2E24B2B9" w:rsidR="00FE551B" w:rsidRPr="00932B3C" w:rsidRDefault="00FE551B" w:rsidP="00932B3C">
      <w:pPr>
        <w:pStyle w:val="Akapitzlist"/>
        <w:numPr>
          <w:ilvl w:val="0"/>
          <w:numId w:val="26"/>
        </w:numPr>
        <w:spacing w:before="120" w:after="120" w:line="276" w:lineRule="auto"/>
        <w:ind w:left="851" w:hanging="357"/>
        <w:contextualSpacing w:val="0"/>
        <w:rPr>
          <w:rFonts w:cs="Calibri"/>
          <w:sz w:val="24"/>
          <w:szCs w:val="24"/>
        </w:rPr>
      </w:pPr>
      <w:r w:rsidRPr="00932B3C">
        <w:rPr>
          <w:rFonts w:cs="Calibri"/>
          <w:sz w:val="24"/>
          <w:szCs w:val="24"/>
        </w:rPr>
        <w:lastRenderedPageBreak/>
        <w:t>np. rejestru handlowego (krajowych, zagranicznych) – potwierdzające skład wspólników/akcjonariuszy oraz ich procentowy udział w prawach głosu,</w:t>
      </w:r>
    </w:p>
    <w:p w14:paraId="6A6E16F4" w14:textId="0CCA01D4" w:rsidR="00FE551B" w:rsidRPr="00932B3C" w:rsidRDefault="00FE551B" w:rsidP="00932B3C">
      <w:pPr>
        <w:pStyle w:val="Akapitzlist"/>
        <w:numPr>
          <w:ilvl w:val="0"/>
          <w:numId w:val="26"/>
        </w:numPr>
        <w:spacing w:before="120" w:after="120" w:line="276" w:lineRule="auto"/>
        <w:ind w:left="851" w:hanging="357"/>
        <w:contextualSpacing w:val="0"/>
        <w:rPr>
          <w:rFonts w:cs="Calibri"/>
          <w:sz w:val="24"/>
          <w:szCs w:val="24"/>
        </w:rPr>
      </w:pPr>
      <w:r w:rsidRPr="00932B3C">
        <w:rPr>
          <w:rFonts w:cs="Calibri"/>
          <w:sz w:val="24"/>
          <w:szCs w:val="24"/>
        </w:rPr>
        <w:t>rejestru beneficjentów rzeczywistych</w:t>
      </w:r>
      <w:r w:rsidR="00932B3C">
        <w:rPr>
          <w:rFonts w:cs="Calibri"/>
          <w:sz w:val="24"/>
          <w:szCs w:val="24"/>
        </w:rPr>
        <w:t>;</w:t>
      </w:r>
    </w:p>
    <w:p w14:paraId="1C737346" w14:textId="3A56CF4F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FE551B" w:rsidRPr="00FE551B">
        <w:rPr>
          <w:rFonts w:cs="Calibri"/>
          <w:sz w:val="24"/>
          <w:szCs w:val="24"/>
        </w:rPr>
        <w:t>ista lub rejestr wspólników/księga akcjonariuszy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z wyraźnym wskazaniem udziałów i</w:t>
      </w:r>
      <w:r w:rsidR="005D4CDA">
        <w:rPr>
          <w:rFonts w:cs="Calibri"/>
          <w:sz w:val="24"/>
          <w:szCs w:val="24"/>
        </w:rPr>
        <w:t> </w:t>
      </w:r>
      <w:r w:rsidRPr="00FE551B">
        <w:rPr>
          <w:rFonts w:cs="Calibri"/>
          <w:sz w:val="24"/>
          <w:szCs w:val="24"/>
        </w:rPr>
        <w:t>praw głosu</w:t>
      </w:r>
      <w:r>
        <w:rPr>
          <w:rFonts w:cs="Calibri"/>
          <w:sz w:val="24"/>
          <w:szCs w:val="24"/>
        </w:rPr>
        <w:t>;</w:t>
      </w:r>
    </w:p>
    <w:p w14:paraId="42F4F4B4" w14:textId="70FBD069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FE551B" w:rsidRPr="00FE551B">
        <w:rPr>
          <w:rFonts w:cs="Calibri"/>
          <w:sz w:val="24"/>
          <w:szCs w:val="24"/>
        </w:rPr>
        <w:t>mowa wspólników, protokół ustaleń między wspólnikami, statut, umowa spółki lub</w:t>
      </w:r>
      <w:r w:rsidR="005D4CDA">
        <w:rPr>
          <w:rFonts w:cs="Calibri"/>
          <w:sz w:val="24"/>
          <w:szCs w:val="24"/>
        </w:rPr>
        <w:t> </w:t>
      </w:r>
      <w:r w:rsidR="00FE551B" w:rsidRPr="00FE551B">
        <w:rPr>
          <w:rFonts w:cs="Calibri"/>
          <w:sz w:val="24"/>
          <w:szCs w:val="24"/>
        </w:rPr>
        <w:t>inne istotne dokumenty dotyczące procedur decyzyjnych w ramach jednostki organizacyjnej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potwierdzające sposób sprawowania kontroli, uprawnienia do powoływania/odwoływania organów/większości członków organów decyzyjnych, szczególne prawa w odniesieniu do praw własności</w:t>
      </w:r>
      <w:r>
        <w:rPr>
          <w:rFonts w:cs="Calibri"/>
          <w:sz w:val="24"/>
          <w:szCs w:val="24"/>
        </w:rPr>
        <w:t>;</w:t>
      </w:r>
    </w:p>
    <w:p w14:paraId="58EF3D40" w14:textId="67A5F06D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FE551B" w:rsidRPr="00FE551B">
        <w:rPr>
          <w:rFonts w:cs="Calibri"/>
          <w:sz w:val="24"/>
          <w:szCs w:val="24"/>
        </w:rPr>
        <w:t>mowy inwestycyjne między wspólnikami</w:t>
      </w:r>
      <w:r>
        <w:rPr>
          <w:rFonts w:cs="Calibri"/>
          <w:sz w:val="24"/>
          <w:szCs w:val="24"/>
        </w:rPr>
        <w:t>,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        </w:rPr>
        <w:t>;</w:t>
      </w:r>
    </w:p>
    <w:p w14:paraId="3F8F4280" w14:textId="4557B25D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FE551B" w:rsidRPr="00FE551B">
        <w:rPr>
          <w:rFonts w:cs="Calibri"/>
          <w:sz w:val="24"/>
          <w:szCs w:val="24"/>
        </w:rPr>
        <w:t>okumenty dotyczące przedsiębiorstw notowanych na giełdzie: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sprawozdanie/protokół z ostatnich trzech zgromadzeń akcjonariuszy dla każdej spółki notowanej na giełdzie wskazanej w oświadczeniu</w:t>
      </w:r>
      <w:r>
        <w:rPr>
          <w:rFonts w:cs="Calibri"/>
          <w:sz w:val="24"/>
          <w:szCs w:val="24"/>
        </w:rPr>
        <w:t>;</w:t>
      </w:r>
    </w:p>
    <w:p w14:paraId="1ECE648A" w14:textId="39FF8798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</w:t>
      </w:r>
      <w:r w:rsidR="00FE551B" w:rsidRPr="00FE551B">
        <w:rPr>
          <w:rFonts w:cs="Calibri"/>
          <w:sz w:val="24"/>
          <w:szCs w:val="24"/>
        </w:rPr>
        <w:t>raficzną prezentację struktury własnościowej/łańcucha kontroli aż do ostatecznego właściciela będącego osobą fizyczną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w przypadku, gdy wspólnikami są osoby prawne</w:t>
      </w:r>
      <w:r>
        <w:rPr>
          <w:rFonts w:cs="Calibri"/>
          <w:sz w:val="24"/>
          <w:szCs w:val="24"/>
        </w:rPr>
        <w:t>;</w:t>
      </w:r>
    </w:p>
    <w:p w14:paraId="1A5C4760" w14:textId="2DF5AEF8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="00FE551B" w:rsidRPr="00FE551B">
        <w:rPr>
          <w:rFonts w:cs="Calibri"/>
          <w:sz w:val="24"/>
          <w:szCs w:val="24"/>
        </w:rPr>
        <w:t>okumenty dotyczące ładu korporacyjnego:</w:t>
      </w:r>
    </w:p>
    <w:p w14:paraId="612AF355" w14:textId="4EB3F30C" w:rsidR="00FE551B" w:rsidRPr="00FE551B" w:rsidRDefault="00FE551B" w:rsidP="00932B3C">
      <w:pPr>
        <w:pStyle w:val="Akapitzlist"/>
        <w:numPr>
          <w:ilvl w:val="0"/>
          <w:numId w:val="26"/>
        </w:numPr>
        <w:spacing w:before="120" w:after="120" w:line="276" w:lineRule="auto"/>
        <w:ind w:left="851" w:hanging="357"/>
        <w:contextualSpacing w:val="0"/>
        <w:rPr>
          <w:rFonts w:cs="Calibri"/>
          <w:sz w:val="24"/>
          <w:szCs w:val="24"/>
        </w:rPr>
      </w:pPr>
      <w:r w:rsidRPr="00FE551B">
        <w:rPr>
          <w:rFonts w:cs="Calibri"/>
          <w:sz w:val="24"/>
          <w:szCs w:val="24"/>
        </w:rPr>
        <w:t xml:space="preserve">dokumenty ustanawiające/opisujące organy decyzyjne (np. zarząd, rada nadzorcza), </w:t>
      </w:r>
    </w:p>
    <w:p w14:paraId="47C5EC54" w14:textId="0DAB6EE9" w:rsidR="00FE551B" w:rsidRPr="00FE551B" w:rsidRDefault="00FE551B" w:rsidP="00932B3C">
      <w:pPr>
        <w:pStyle w:val="Akapitzlist"/>
        <w:numPr>
          <w:ilvl w:val="0"/>
          <w:numId w:val="26"/>
        </w:numPr>
        <w:spacing w:before="120" w:after="120" w:line="276" w:lineRule="auto"/>
        <w:ind w:left="851" w:hanging="357"/>
        <w:contextualSpacing w:val="0"/>
        <w:rPr>
          <w:rFonts w:cs="Calibri"/>
          <w:sz w:val="24"/>
          <w:szCs w:val="24"/>
        </w:rPr>
      </w:pPr>
      <w:r w:rsidRPr="00FE551B">
        <w:rPr>
          <w:rFonts w:cs="Calibri"/>
          <w:sz w:val="24"/>
          <w:szCs w:val="24"/>
        </w:rPr>
        <w:t xml:space="preserve">zasady wyboru, mianowania, nominacji lub kadencji, </w:t>
      </w:r>
    </w:p>
    <w:p w14:paraId="0F08344D" w14:textId="45421DFB" w:rsidR="00FE551B" w:rsidRPr="00FE551B" w:rsidRDefault="00FE551B" w:rsidP="00932B3C">
      <w:pPr>
        <w:pStyle w:val="Akapitzlist"/>
        <w:numPr>
          <w:ilvl w:val="0"/>
          <w:numId w:val="26"/>
        </w:numPr>
        <w:spacing w:before="120" w:after="120" w:line="276" w:lineRule="auto"/>
        <w:ind w:left="851" w:hanging="357"/>
        <w:contextualSpacing w:val="0"/>
        <w:rPr>
          <w:rFonts w:cs="Calibri"/>
          <w:sz w:val="24"/>
          <w:szCs w:val="24"/>
        </w:rPr>
      </w:pPr>
      <w:r w:rsidRPr="00FE551B">
        <w:rPr>
          <w:rFonts w:cs="Calibri"/>
          <w:sz w:val="24"/>
          <w:szCs w:val="24"/>
        </w:rPr>
        <w:t>procedury decyzyjne (np. statut, umowa spółki, regulamin, sprawozdania dotyczące ładu korporacyjnego).</w:t>
      </w:r>
    </w:p>
    <w:p w14:paraId="48CB2306" w14:textId="79BA4DE0" w:rsidR="00FE551B" w:rsidRPr="00FE551B" w:rsidRDefault="00932B3C" w:rsidP="00932B3C">
      <w:pPr>
        <w:pStyle w:val="Akapitzlist"/>
        <w:numPr>
          <w:ilvl w:val="1"/>
          <w:numId w:val="25"/>
        </w:numPr>
        <w:spacing w:before="120" w:after="120" w:line="276" w:lineRule="auto"/>
        <w:ind w:left="426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</w:t>
      </w:r>
      <w:r w:rsidR="00FE551B" w:rsidRPr="00FE551B">
        <w:rPr>
          <w:rFonts w:cs="Calibri"/>
          <w:sz w:val="24"/>
          <w:szCs w:val="24"/>
        </w:rPr>
        <w:t>nne dokumenty potwierdzające kontrolę</w:t>
      </w:r>
      <w:r>
        <w:rPr>
          <w:rFonts w:cs="Calibri"/>
          <w:sz w:val="24"/>
          <w:szCs w:val="24"/>
        </w:rPr>
        <w:t>,</w:t>
      </w:r>
      <w:r w:rsidRPr="00932B3C">
        <w:rPr>
          <w:rFonts w:cs="Calibri"/>
          <w:sz w:val="24"/>
          <w:szCs w:val="24"/>
        </w:rPr>
        <w:t xml:space="preserve"> </w:t>
      </w:r>
      <w:r w:rsidRPr="00FE551B">
        <w:rPr>
          <w:rFonts w:cs="Calibri"/>
          <w:sz w:val="24"/>
          <w:szCs w:val="24"/>
        </w:rPr>
        <w:t>jeśli istnieją inne środki, procesy lub powiązania przyznające kontrolę (np. prawa szczególne, umowy o głosowaniu, prawo pierwokupu, prawo do zakupu dodatkowych akcji).</w:t>
      </w:r>
    </w:p>
    <w:p w14:paraId="086EA178" w14:textId="77777777" w:rsidR="00120B46" w:rsidRPr="00120B46" w:rsidRDefault="00120B46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20B46">
        <w:rPr>
          <w:rFonts w:ascii="Calibri" w:hAnsi="Calibri" w:cs="Calibri"/>
          <w:sz w:val="24"/>
          <w:szCs w:val="24"/>
        </w:rPr>
        <w:t xml:space="preserve">Dokumenty, o których mowa powyżej, zostaną udostępnione przez Zamawiającego na własnym serwerze, do którego dostęp otrzymają upoważnione osoby wskazane przez Wykonawcę. </w:t>
      </w:r>
    </w:p>
    <w:p w14:paraId="518AD77D" w14:textId="68B0F827" w:rsidR="00120B46" w:rsidRPr="00120B46" w:rsidRDefault="00932B3C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20B46">
        <w:rPr>
          <w:rFonts w:ascii="Calibri" w:hAnsi="Calibri" w:cs="Calibri"/>
          <w:sz w:val="24"/>
          <w:szCs w:val="24"/>
        </w:rPr>
        <w:t xml:space="preserve">W przypadku stwierdzenia przez Wykonawcę, na podstawie dokumentów otrzymanych </w:t>
      </w:r>
      <w:r w:rsidR="00120B46" w:rsidRPr="00120B46">
        <w:rPr>
          <w:rFonts w:ascii="Calibri" w:hAnsi="Calibri" w:cs="Calibri"/>
          <w:sz w:val="24"/>
          <w:szCs w:val="24"/>
        </w:rPr>
        <w:t>od</w:t>
      </w:r>
      <w:r w:rsidR="00EB3B5A">
        <w:rPr>
          <w:rFonts w:ascii="Calibri" w:hAnsi="Calibri" w:cs="Calibri"/>
          <w:sz w:val="24"/>
          <w:szCs w:val="24"/>
        </w:rPr>
        <w:t> </w:t>
      </w:r>
      <w:r w:rsidR="00120B46" w:rsidRPr="00120B46">
        <w:rPr>
          <w:rFonts w:ascii="Calibri" w:hAnsi="Calibri" w:cs="Calibri"/>
          <w:sz w:val="24"/>
          <w:szCs w:val="24"/>
        </w:rPr>
        <w:t xml:space="preserve">Zamawiającego oraz przeprowadzonej analizy dostępnych informacji </w:t>
      </w:r>
      <w:proofErr w:type="spellStart"/>
      <w:r w:rsidR="00120B46" w:rsidRPr="00120B46">
        <w:rPr>
          <w:rFonts w:ascii="Calibri" w:hAnsi="Calibri" w:cs="Calibri"/>
          <w:sz w:val="24"/>
          <w:szCs w:val="24"/>
        </w:rPr>
        <w:t>nt</w:t>
      </w:r>
      <w:proofErr w:type="spellEnd"/>
      <w:r w:rsidR="00120B46" w:rsidRPr="00120B46">
        <w:rPr>
          <w:rFonts w:ascii="Calibri" w:hAnsi="Calibri" w:cs="Calibri"/>
          <w:sz w:val="24"/>
          <w:szCs w:val="24"/>
        </w:rPr>
        <w:t xml:space="preserve"> danego podmiotu, rozbieżności i błędów pomiędzy informacjami zawartymi w </w:t>
      </w:r>
      <w:r w:rsidR="003708C6">
        <w:rPr>
          <w:rFonts w:ascii="Calibri" w:hAnsi="Calibri" w:cs="Calibri"/>
          <w:sz w:val="24"/>
          <w:szCs w:val="24"/>
        </w:rPr>
        <w:t>„</w:t>
      </w:r>
      <w:r w:rsidR="00120B46" w:rsidRPr="00120B46">
        <w:rPr>
          <w:rFonts w:ascii="Calibri" w:hAnsi="Calibri" w:cs="Calibri"/>
          <w:sz w:val="24"/>
          <w:szCs w:val="24"/>
        </w:rPr>
        <w:t xml:space="preserve">Oświadczeniu </w:t>
      </w:r>
      <w:r w:rsidR="003708C6">
        <w:rPr>
          <w:rFonts w:ascii="Calibri" w:hAnsi="Calibri" w:cs="Calibri"/>
          <w:sz w:val="24"/>
          <w:szCs w:val="24"/>
        </w:rPr>
        <w:t>dotyczącym sprawowania kontroli”</w:t>
      </w:r>
      <w:r w:rsidR="002B521B">
        <w:rPr>
          <w:rFonts w:ascii="Calibri" w:hAnsi="Calibri" w:cs="Calibri"/>
          <w:sz w:val="24"/>
          <w:szCs w:val="24"/>
        </w:rPr>
        <w:t xml:space="preserve"> </w:t>
      </w:r>
      <w:r w:rsidR="00120B46" w:rsidRPr="00120B46">
        <w:rPr>
          <w:rFonts w:ascii="Calibri" w:hAnsi="Calibri" w:cs="Calibri"/>
          <w:sz w:val="24"/>
          <w:szCs w:val="24"/>
        </w:rPr>
        <w:t>a stanem faktycznym wynikającym z przeprowadzonej analizy, Wykonawca zwróci się do danego podmiotu o dodatkowe wyjaśnienia i</w:t>
      </w:r>
      <w:r w:rsidR="00EB3B5A">
        <w:rPr>
          <w:rFonts w:ascii="Calibri" w:hAnsi="Calibri" w:cs="Calibri"/>
          <w:sz w:val="24"/>
          <w:szCs w:val="24"/>
        </w:rPr>
        <w:t> </w:t>
      </w:r>
      <w:r w:rsidR="00120B46" w:rsidRPr="00120B46">
        <w:rPr>
          <w:rFonts w:ascii="Calibri" w:hAnsi="Calibri" w:cs="Calibri"/>
          <w:sz w:val="24"/>
          <w:szCs w:val="24"/>
        </w:rPr>
        <w:t xml:space="preserve">uzupełnienia. Wykonawca prześle do Zamawiającego całą korespondencją prowadzoną </w:t>
      </w:r>
      <w:r w:rsidR="00120B46" w:rsidRPr="00120B46">
        <w:rPr>
          <w:rFonts w:ascii="Calibri" w:hAnsi="Calibri" w:cs="Calibri"/>
          <w:sz w:val="24"/>
          <w:szCs w:val="24"/>
        </w:rPr>
        <w:lastRenderedPageBreak/>
        <w:t>z</w:t>
      </w:r>
      <w:r w:rsidR="00EB3B5A">
        <w:rPr>
          <w:rFonts w:ascii="Calibri" w:hAnsi="Calibri" w:cs="Calibri"/>
          <w:sz w:val="24"/>
          <w:szCs w:val="24"/>
        </w:rPr>
        <w:t> </w:t>
      </w:r>
      <w:r w:rsidR="00120B46" w:rsidRPr="00120B46">
        <w:rPr>
          <w:rFonts w:ascii="Calibri" w:hAnsi="Calibri" w:cs="Calibri"/>
          <w:sz w:val="24"/>
          <w:szCs w:val="24"/>
        </w:rPr>
        <w:t xml:space="preserve">danym podmiotem. W sytuacji, gdy w wyniku prowadzonej przez Wykonawcę weryfikacji </w:t>
      </w:r>
      <w:r w:rsidR="003708C6">
        <w:rPr>
          <w:rFonts w:ascii="Calibri" w:hAnsi="Calibri" w:cs="Calibri"/>
          <w:sz w:val="24"/>
          <w:szCs w:val="24"/>
        </w:rPr>
        <w:t>„Oświadczenie</w:t>
      </w:r>
      <w:r w:rsidR="00120B46" w:rsidRPr="00120B46">
        <w:rPr>
          <w:rFonts w:ascii="Calibri" w:hAnsi="Calibri" w:cs="Calibri"/>
          <w:sz w:val="24"/>
          <w:szCs w:val="24"/>
        </w:rPr>
        <w:t xml:space="preserve"> </w:t>
      </w:r>
      <w:r w:rsidR="003708C6" w:rsidRPr="003708C6">
        <w:rPr>
          <w:rFonts w:ascii="Calibri" w:hAnsi="Calibri" w:cs="Calibri"/>
          <w:sz w:val="24"/>
          <w:szCs w:val="24"/>
        </w:rPr>
        <w:t>dotycząc</w:t>
      </w:r>
      <w:r w:rsidR="003708C6">
        <w:rPr>
          <w:rFonts w:ascii="Calibri" w:hAnsi="Calibri" w:cs="Calibri"/>
          <w:sz w:val="24"/>
          <w:szCs w:val="24"/>
        </w:rPr>
        <w:t>e</w:t>
      </w:r>
      <w:r w:rsidR="003708C6" w:rsidRPr="003708C6">
        <w:rPr>
          <w:rFonts w:ascii="Calibri" w:hAnsi="Calibri" w:cs="Calibri"/>
          <w:sz w:val="24"/>
          <w:szCs w:val="24"/>
        </w:rPr>
        <w:t xml:space="preserve"> sprawowania kontroli</w:t>
      </w:r>
      <w:r w:rsidR="003708C6">
        <w:rPr>
          <w:rFonts w:ascii="Calibri" w:hAnsi="Calibri" w:cs="Calibri"/>
          <w:sz w:val="24"/>
          <w:szCs w:val="24"/>
        </w:rPr>
        <w:t>”</w:t>
      </w:r>
      <w:r w:rsidR="003708C6" w:rsidRPr="003708C6">
        <w:rPr>
          <w:rFonts w:ascii="Calibri" w:hAnsi="Calibri" w:cs="Calibri"/>
          <w:sz w:val="24"/>
          <w:szCs w:val="24"/>
        </w:rPr>
        <w:t xml:space="preserve"> </w:t>
      </w:r>
      <w:r w:rsidR="00120B46" w:rsidRPr="00120B46">
        <w:rPr>
          <w:rFonts w:ascii="Calibri" w:hAnsi="Calibri" w:cs="Calibri"/>
          <w:sz w:val="24"/>
          <w:szCs w:val="24"/>
        </w:rPr>
        <w:t xml:space="preserve">ulegnie zmianie, Wykonawca prześle do Zamawiającego również ostatnią wersję </w:t>
      </w:r>
      <w:r w:rsidR="003708C6">
        <w:rPr>
          <w:rFonts w:ascii="Calibri" w:hAnsi="Calibri" w:cs="Calibri"/>
          <w:sz w:val="24"/>
          <w:szCs w:val="24"/>
        </w:rPr>
        <w:t>„</w:t>
      </w:r>
      <w:r w:rsidR="00120B46" w:rsidRPr="00120B46">
        <w:rPr>
          <w:rFonts w:ascii="Calibri" w:hAnsi="Calibri" w:cs="Calibri"/>
          <w:sz w:val="24"/>
          <w:szCs w:val="24"/>
        </w:rPr>
        <w:t xml:space="preserve">Oświadczenia </w:t>
      </w:r>
      <w:r w:rsidR="003708C6" w:rsidRPr="003708C6">
        <w:rPr>
          <w:rFonts w:ascii="Calibri" w:hAnsi="Calibri" w:cs="Calibri"/>
          <w:sz w:val="24"/>
          <w:szCs w:val="24"/>
        </w:rPr>
        <w:t>dotyczące</w:t>
      </w:r>
      <w:r w:rsidR="00BA16CC">
        <w:rPr>
          <w:rFonts w:ascii="Calibri" w:hAnsi="Calibri" w:cs="Calibri"/>
          <w:sz w:val="24"/>
          <w:szCs w:val="24"/>
        </w:rPr>
        <w:t>go</w:t>
      </w:r>
      <w:r w:rsidR="003708C6" w:rsidRPr="003708C6">
        <w:rPr>
          <w:rFonts w:ascii="Calibri" w:hAnsi="Calibri" w:cs="Calibri"/>
          <w:sz w:val="24"/>
          <w:szCs w:val="24"/>
        </w:rPr>
        <w:t xml:space="preserve"> sprawowania kontroli</w:t>
      </w:r>
      <w:r w:rsidR="003708C6">
        <w:rPr>
          <w:rFonts w:ascii="Calibri" w:hAnsi="Calibri" w:cs="Calibri"/>
          <w:sz w:val="24"/>
          <w:szCs w:val="24"/>
        </w:rPr>
        <w:t>”</w:t>
      </w:r>
      <w:r w:rsidR="00120B46" w:rsidRPr="00120B46">
        <w:rPr>
          <w:rFonts w:ascii="Calibri" w:hAnsi="Calibri" w:cs="Calibri"/>
          <w:sz w:val="24"/>
          <w:szCs w:val="24"/>
        </w:rPr>
        <w:t xml:space="preserve">. </w:t>
      </w:r>
    </w:p>
    <w:p w14:paraId="5679A948" w14:textId="682CE74D" w:rsidR="00120B46" w:rsidRPr="00120B46" w:rsidRDefault="00120B46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20B46">
        <w:rPr>
          <w:rFonts w:ascii="Calibri" w:hAnsi="Calibri" w:cs="Calibri"/>
          <w:sz w:val="24"/>
          <w:szCs w:val="24"/>
        </w:rPr>
        <w:t xml:space="preserve">Wykonawca przedłoży Zamawiającemu dokumentację z </w:t>
      </w:r>
      <w:r w:rsidR="000D2586">
        <w:rPr>
          <w:rFonts w:ascii="Calibri" w:hAnsi="Calibri" w:cs="Calibri"/>
          <w:sz w:val="24"/>
          <w:szCs w:val="24"/>
        </w:rPr>
        <w:t>A</w:t>
      </w:r>
      <w:r w:rsidR="003708C6">
        <w:rPr>
          <w:rFonts w:ascii="Calibri" w:hAnsi="Calibri" w:cs="Calibri"/>
          <w:sz w:val="24"/>
          <w:szCs w:val="24"/>
        </w:rPr>
        <w:t>nalizy</w:t>
      </w:r>
      <w:r w:rsidRPr="00120B46">
        <w:rPr>
          <w:rFonts w:ascii="Calibri" w:hAnsi="Calibri" w:cs="Calibri"/>
          <w:sz w:val="24"/>
          <w:szCs w:val="24"/>
        </w:rPr>
        <w:t xml:space="preserve">, na którą składać się będzie: </w:t>
      </w:r>
    </w:p>
    <w:p w14:paraId="146004F4" w14:textId="074F49A0" w:rsidR="00120B46" w:rsidRPr="00932B3C" w:rsidRDefault="00AC36B1" w:rsidP="00932B3C">
      <w:pPr>
        <w:pStyle w:val="Akapitzlist"/>
        <w:numPr>
          <w:ilvl w:val="1"/>
          <w:numId w:val="28"/>
        </w:numPr>
        <w:spacing w:before="120" w:after="120" w:line="276" w:lineRule="auto"/>
        <w:ind w:left="56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Formularz analizy sprawowania kontroli</w:t>
      </w:r>
      <w:r w:rsidR="003708C6" w:rsidRPr="00932B3C">
        <w:rPr>
          <w:rFonts w:cs="Calibri"/>
          <w:sz w:val="24"/>
          <w:szCs w:val="24"/>
        </w:rPr>
        <w:t xml:space="preserve"> </w:t>
      </w:r>
      <w:r w:rsidR="00120B46" w:rsidRPr="00932B3C">
        <w:rPr>
          <w:rFonts w:cs="Calibri"/>
          <w:sz w:val="24"/>
          <w:szCs w:val="24"/>
        </w:rPr>
        <w:t xml:space="preserve">według wzoru stanowiącego załącznik nr </w:t>
      </w:r>
      <w:r w:rsidR="00F4471D" w:rsidRPr="00932B3C">
        <w:rPr>
          <w:rFonts w:cs="Calibri"/>
          <w:sz w:val="24"/>
          <w:szCs w:val="24"/>
        </w:rPr>
        <w:t>3</w:t>
      </w:r>
      <w:r w:rsidR="00120B46" w:rsidRPr="00932B3C">
        <w:rPr>
          <w:rFonts w:cs="Calibri"/>
          <w:sz w:val="24"/>
          <w:szCs w:val="24"/>
        </w:rPr>
        <w:t xml:space="preserve"> do OPZ, </w:t>
      </w:r>
    </w:p>
    <w:p w14:paraId="2A4689FF" w14:textId="72195E09" w:rsidR="00120B46" w:rsidRPr="00932B3C" w:rsidRDefault="00120B46" w:rsidP="00932B3C">
      <w:pPr>
        <w:pStyle w:val="Akapitzlist"/>
        <w:numPr>
          <w:ilvl w:val="1"/>
          <w:numId w:val="28"/>
        </w:numPr>
        <w:spacing w:before="120" w:after="120" w:line="276" w:lineRule="auto"/>
        <w:ind w:left="567" w:hanging="357"/>
        <w:contextualSpacing w:val="0"/>
        <w:rPr>
          <w:rFonts w:cs="Calibri"/>
          <w:sz w:val="24"/>
          <w:szCs w:val="24"/>
        </w:rPr>
      </w:pPr>
      <w:r w:rsidRPr="00932B3C">
        <w:rPr>
          <w:rFonts w:cs="Calibri"/>
          <w:sz w:val="24"/>
          <w:szCs w:val="24"/>
        </w:rPr>
        <w:t>całą korespondencją prowadzoną z danym podmiotem,</w:t>
      </w:r>
    </w:p>
    <w:p w14:paraId="6F28B5A1" w14:textId="1DB26DD6" w:rsidR="00120B46" w:rsidRPr="00FC55C1" w:rsidRDefault="00120B46" w:rsidP="00932B3C">
      <w:pPr>
        <w:pStyle w:val="Akapitzlist"/>
        <w:numPr>
          <w:ilvl w:val="1"/>
          <w:numId w:val="28"/>
        </w:numPr>
        <w:spacing w:before="120" w:after="120" w:line="276" w:lineRule="auto"/>
        <w:ind w:left="567" w:hanging="357"/>
        <w:contextualSpacing w:val="0"/>
        <w:rPr>
          <w:rFonts w:cs="Calibri"/>
          <w:sz w:val="24"/>
          <w:szCs w:val="24"/>
        </w:rPr>
      </w:pPr>
      <w:r w:rsidRPr="00932B3C">
        <w:rPr>
          <w:rFonts w:cs="Calibri"/>
          <w:sz w:val="24"/>
          <w:szCs w:val="24"/>
        </w:rPr>
        <w:t>ostatnią wersj</w:t>
      </w:r>
      <w:r w:rsidR="00BA16CC">
        <w:rPr>
          <w:rFonts w:cs="Calibri"/>
          <w:sz w:val="24"/>
          <w:szCs w:val="24"/>
        </w:rPr>
        <w:t>ą</w:t>
      </w:r>
      <w:r w:rsidRPr="00932B3C">
        <w:rPr>
          <w:rFonts w:cs="Calibri"/>
          <w:sz w:val="24"/>
          <w:szCs w:val="24"/>
        </w:rPr>
        <w:t xml:space="preserve"> </w:t>
      </w:r>
      <w:r w:rsidR="003708C6" w:rsidRPr="00932B3C">
        <w:rPr>
          <w:rFonts w:cs="Calibri"/>
          <w:sz w:val="24"/>
          <w:szCs w:val="24"/>
        </w:rPr>
        <w:t>„</w:t>
      </w:r>
      <w:r w:rsidRPr="00932B3C">
        <w:rPr>
          <w:rFonts w:cs="Calibri"/>
          <w:sz w:val="24"/>
          <w:szCs w:val="24"/>
        </w:rPr>
        <w:t xml:space="preserve">Oświadczenia </w:t>
      </w:r>
      <w:r w:rsidR="002B521B" w:rsidRPr="00932B3C">
        <w:rPr>
          <w:rFonts w:cs="Calibri"/>
          <w:sz w:val="24"/>
          <w:szCs w:val="24"/>
        </w:rPr>
        <w:t xml:space="preserve">dotyczącego sprawowania kontroli </w:t>
      </w:r>
      <w:r w:rsidRPr="00932B3C">
        <w:rPr>
          <w:rFonts w:cs="Calibri"/>
          <w:sz w:val="24"/>
          <w:szCs w:val="24"/>
        </w:rPr>
        <w:t>(wyłącznie w</w:t>
      </w:r>
      <w:r w:rsidR="00EB3B5A">
        <w:rPr>
          <w:rFonts w:cs="Calibri"/>
          <w:sz w:val="24"/>
          <w:szCs w:val="24"/>
        </w:rPr>
        <w:t> </w:t>
      </w:r>
      <w:r w:rsidRPr="00FC55C1">
        <w:rPr>
          <w:rFonts w:cs="Calibri"/>
          <w:sz w:val="24"/>
          <w:szCs w:val="24"/>
        </w:rPr>
        <w:t>przypadku, gdy dokument został zmieniony)</w:t>
      </w:r>
      <w:r w:rsidR="00FC55C1">
        <w:rPr>
          <w:rFonts w:cs="Calibri"/>
          <w:sz w:val="24"/>
          <w:szCs w:val="24"/>
        </w:rPr>
        <w:t>.</w:t>
      </w:r>
    </w:p>
    <w:p w14:paraId="579F7034" w14:textId="16B8A16D" w:rsidR="00120B46" w:rsidRDefault="009D619A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Analizy i d</w:t>
      </w:r>
      <w:r w:rsidR="00120B46" w:rsidRPr="00120B46">
        <w:rPr>
          <w:rFonts w:ascii="Calibri" w:hAnsi="Calibri" w:cs="Calibri"/>
          <w:sz w:val="24"/>
          <w:szCs w:val="24"/>
        </w:rPr>
        <w:t>okumenty, o których mowa powyżej</w:t>
      </w:r>
      <w:r w:rsidR="00120B46" w:rsidRPr="00FC55C1">
        <w:rPr>
          <w:rFonts w:ascii="Calibri" w:hAnsi="Calibri" w:cs="Calibri"/>
          <w:sz w:val="24"/>
          <w:szCs w:val="24"/>
        </w:rPr>
        <w:t>, zostaną udostępnione przez Wykonawcę na</w:t>
      </w:r>
      <w:r w:rsidR="00EB3B5A">
        <w:rPr>
          <w:rFonts w:ascii="Calibri" w:hAnsi="Calibri" w:cs="Calibri"/>
          <w:sz w:val="24"/>
          <w:szCs w:val="24"/>
        </w:rPr>
        <w:t> </w:t>
      </w:r>
      <w:r w:rsidR="00120B46" w:rsidRPr="00FC55C1">
        <w:rPr>
          <w:rFonts w:ascii="Calibri" w:hAnsi="Calibri" w:cs="Calibri"/>
          <w:sz w:val="24"/>
          <w:szCs w:val="24"/>
        </w:rPr>
        <w:t>serwerze Zamawiającego, do którego dostęp otrzymają</w:t>
      </w:r>
      <w:r w:rsidR="00120B46" w:rsidRPr="00120B46">
        <w:rPr>
          <w:rFonts w:ascii="Calibri" w:hAnsi="Calibri" w:cs="Calibri"/>
          <w:sz w:val="24"/>
          <w:szCs w:val="24"/>
        </w:rPr>
        <w:t xml:space="preserve"> upoważnione osoby wskazane przez Wykonawcę.</w:t>
      </w:r>
    </w:p>
    <w:p w14:paraId="1D3CF6A0" w14:textId="0C714E4A" w:rsidR="00FC55C1" w:rsidRDefault="00FC55C1" w:rsidP="00FC55C1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50228D">
        <w:rPr>
          <w:rFonts w:ascii="Calibri" w:hAnsi="Calibri" w:cs="Calibri"/>
          <w:sz w:val="24"/>
          <w:szCs w:val="24"/>
        </w:rPr>
        <w:t xml:space="preserve">Wykonawca zapewni dostęp do </w:t>
      </w:r>
      <w:r>
        <w:rPr>
          <w:rFonts w:ascii="Calibri" w:hAnsi="Calibri" w:cs="Calibri"/>
          <w:sz w:val="24"/>
          <w:szCs w:val="24"/>
        </w:rPr>
        <w:t>narzędzia</w:t>
      </w:r>
      <w:r w:rsidRPr="0050228D">
        <w:rPr>
          <w:rFonts w:ascii="Calibri" w:hAnsi="Calibri" w:cs="Calibri"/>
          <w:sz w:val="24"/>
          <w:szCs w:val="24"/>
        </w:rPr>
        <w:t xml:space="preserve"> informatycznego (na podstawie udzielonej licencji), </w:t>
      </w:r>
      <w:r w:rsidRPr="00FC55C1">
        <w:rPr>
          <w:rFonts w:ascii="Calibri" w:hAnsi="Calibri" w:cs="Calibri"/>
          <w:sz w:val="24"/>
          <w:szCs w:val="24"/>
        </w:rPr>
        <w:t>za pośrednictwem którego Zamawiający będzie mógł wygenerować raport z</w:t>
      </w:r>
      <w:r w:rsidR="00EB3B5A">
        <w:rPr>
          <w:rFonts w:ascii="Calibri" w:hAnsi="Calibri" w:cs="Calibri"/>
          <w:sz w:val="24"/>
          <w:szCs w:val="24"/>
        </w:rPr>
        <w:t> </w:t>
      </w:r>
      <w:r w:rsidRPr="00FC55C1">
        <w:rPr>
          <w:rFonts w:ascii="Calibri" w:hAnsi="Calibri" w:cs="Calibri"/>
          <w:sz w:val="24"/>
          <w:szCs w:val="24"/>
        </w:rPr>
        <w:t xml:space="preserve">przeprowadzonej analizy struktury właścicielskiej danego podmiotu w zakresie rzeczywistych powiązań kapitałowo – osobowych badanego </w:t>
      </w:r>
      <w:r w:rsidRPr="00501B68">
        <w:rPr>
          <w:rFonts w:ascii="Calibri" w:hAnsi="Calibri" w:cs="Calibri"/>
          <w:sz w:val="24"/>
          <w:szCs w:val="24"/>
        </w:rPr>
        <w:t>podmiotu</w:t>
      </w:r>
      <w:r w:rsidR="00501B68">
        <w:rPr>
          <w:rFonts w:ascii="Calibri" w:hAnsi="Calibri" w:cs="Calibri"/>
          <w:sz w:val="24"/>
          <w:szCs w:val="24"/>
        </w:rPr>
        <w:t>.</w:t>
      </w:r>
    </w:p>
    <w:p w14:paraId="5D04F717" w14:textId="71D51B09" w:rsidR="00965971" w:rsidRPr="00966198" w:rsidRDefault="00FC55C1" w:rsidP="00965971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Narzędzie będzie umożliwiać </w:t>
      </w:r>
      <w:r w:rsidRPr="00FC55C1">
        <w:rPr>
          <w:rFonts w:ascii="Calibri" w:hAnsi="Calibri" w:cs="Calibri"/>
          <w:sz w:val="24"/>
          <w:szCs w:val="24"/>
        </w:rPr>
        <w:t>przygotowani</w:t>
      </w:r>
      <w:r>
        <w:rPr>
          <w:rFonts w:ascii="Calibri" w:hAnsi="Calibri" w:cs="Calibri"/>
          <w:sz w:val="24"/>
          <w:szCs w:val="24"/>
        </w:rPr>
        <w:t>e</w:t>
      </w:r>
      <w:r w:rsidRPr="00FC55C1">
        <w:rPr>
          <w:rFonts w:ascii="Calibri" w:hAnsi="Calibri" w:cs="Calibri"/>
          <w:sz w:val="24"/>
          <w:szCs w:val="24"/>
        </w:rPr>
        <w:t xml:space="preserve"> analizy/wizualizacji powiązań kapitałowych i</w:t>
      </w:r>
      <w:r w:rsidR="00EB3B5A">
        <w:rPr>
          <w:rFonts w:ascii="Calibri" w:hAnsi="Calibri" w:cs="Calibri"/>
          <w:sz w:val="24"/>
          <w:szCs w:val="24"/>
        </w:rPr>
        <w:t> </w:t>
      </w:r>
      <w:r w:rsidRPr="00FC55C1">
        <w:rPr>
          <w:rFonts w:ascii="Calibri" w:hAnsi="Calibri" w:cs="Calibri"/>
          <w:sz w:val="24"/>
          <w:szCs w:val="24"/>
        </w:rPr>
        <w:t>osobowych w formie czytelnych schematów graficznych lub w wersji tabelarycznej.</w:t>
      </w:r>
      <w:r w:rsidR="00EB3B5A">
        <w:rPr>
          <w:rFonts w:ascii="Calibri" w:hAnsi="Calibri" w:cs="Calibri"/>
          <w:sz w:val="24"/>
          <w:szCs w:val="24"/>
        </w:rPr>
        <w:t xml:space="preserve"> </w:t>
      </w:r>
      <w:r w:rsidR="00965971">
        <w:rPr>
          <w:rFonts w:ascii="Calibri" w:hAnsi="Calibri" w:cs="Calibri"/>
          <w:sz w:val="24"/>
          <w:szCs w:val="24"/>
        </w:rPr>
        <w:t>Narzędzie będzie gwarantowało w szczególności</w:t>
      </w:r>
      <w:r w:rsidR="00965971" w:rsidRPr="00966198">
        <w:rPr>
          <w:rFonts w:ascii="Calibri" w:hAnsi="Calibri" w:cs="Calibri"/>
          <w:sz w:val="24"/>
          <w:szCs w:val="24"/>
        </w:rPr>
        <w:t xml:space="preserve"> </w:t>
      </w:r>
      <w:r w:rsidR="00965971">
        <w:rPr>
          <w:rFonts w:ascii="Calibri" w:hAnsi="Calibri" w:cs="Calibri"/>
          <w:sz w:val="24"/>
          <w:szCs w:val="24"/>
        </w:rPr>
        <w:t xml:space="preserve">dostęp </w:t>
      </w:r>
      <w:r w:rsidR="00965971" w:rsidRPr="00966198">
        <w:rPr>
          <w:rFonts w:ascii="Calibri" w:hAnsi="Calibri" w:cs="Calibri"/>
          <w:sz w:val="24"/>
          <w:szCs w:val="24"/>
        </w:rPr>
        <w:t>do danych:</w:t>
      </w:r>
    </w:p>
    <w:p w14:paraId="22881F2C" w14:textId="77777777" w:rsidR="00965971" w:rsidRPr="00966198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66198">
        <w:rPr>
          <w:rFonts w:ascii="Calibri" w:hAnsi="Calibri" w:cs="Calibri"/>
          <w:sz w:val="24"/>
          <w:szCs w:val="24"/>
        </w:rPr>
        <w:t>kład zarządu i rady nadzorczej/komisji rewizyjnej – aktualny oraz archiwalny,</w:t>
      </w:r>
    </w:p>
    <w:p w14:paraId="5B20B173" w14:textId="77777777" w:rsidR="00965971" w:rsidRPr="00966198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966198">
        <w:rPr>
          <w:rFonts w:ascii="Calibri" w:hAnsi="Calibri" w:cs="Calibri"/>
          <w:sz w:val="24"/>
          <w:szCs w:val="24"/>
        </w:rPr>
        <w:t xml:space="preserve">kreślenie praw do reprezentacji </w:t>
      </w:r>
      <w:r>
        <w:rPr>
          <w:rFonts w:ascii="Calibri" w:hAnsi="Calibri" w:cs="Calibri"/>
          <w:sz w:val="24"/>
          <w:szCs w:val="24"/>
        </w:rPr>
        <w:t>przedsiębiorstwa</w:t>
      </w:r>
      <w:r w:rsidRPr="00966198">
        <w:rPr>
          <w:rFonts w:ascii="Calibri" w:hAnsi="Calibri" w:cs="Calibri"/>
          <w:sz w:val="24"/>
          <w:szCs w:val="24"/>
        </w:rPr>
        <w:t>, opis działalności przedsiębiorstw</w:t>
      </w:r>
      <w:r>
        <w:rPr>
          <w:rFonts w:ascii="Calibri" w:hAnsi="Calibri" w:cs="Calibri"/>
          <w:sz w:val="24"/>
          <w:szCs w:val="24"/>
        </w:rPr>
        <w:t>a niezależnie od jej formy prawnej</w:t>
      </w:r>
      <w:r w:rsidRPr="00966198">
        <w:rPr>
          <w:rFonts w:ascii="Calibri" w:hAnsi="Calibri" w:cs="Calibri"/>
          <w:sz w:val="24"/>
          <w:szCs w:val="24"/>
        </w:rPr>
        <w:t>,</w:t>
      </w:r>
    </w:p>
    <w:p w14:paraId="10447A26" w14:textId="70B7059C" w:rsidR="00965971" w:rsidRPr="00966198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966198">
        <w:rPr>
          <w:rFonts w:ascii="Calibri" w:hAnsi="Calibri" w:cs="Calibri"/>
          <w:sz w:val="24"/>
          <w:szCs w:val="24"/>
        </w:rPr>
        <w:t>owiązania kapitałowe i osobowe podmiotu gospodarczego na rynku polskim i</w:t>
      </w:r>
      <w:r w:rsidR="00EB3B5A">
        <w:rPr>
          <w:rFonts w:ascii="Calibri" w:hAnsi="Calibri" w:cs="Calibri"/>
          <w:sz w:val="24"/>
          <w:szCs w:val="24"/>
        </w:rPr>
        <w:t> </w:t>
      </w:r>
      <w:r w:rsidRPr="00966198">
        <w:rPr>
          <w:rFonts w:ascii="Calibri" w:hAnsi="Calibri" w:cs="Calibri"/>
          <w:sz w:val="24"/>
          <w:szCs w:val="24"/>
        </w:rPr>
        <w:t>zagranicznym,</w:t>
      </w:r>
    </w:p>
    <w:p w14:paraId="2E0EB077" w14:textId="77777777" w:rsidR="00965971" w:rsidRPr="00D723CB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66198">
        <w:rPr>
          <w:rFonts w:ascii="Calibri" w:hAnsi="Calibri" w:cs="Calibri"/>
          <w:sz w:val="24"/>
          <w:szCs w:val="24"/>
        </w:rPr>
        <w:t>tatus działalności (aktywna, zawieszona, w likwidacji, w likwidacji upadłościowej, wykreślona),</w:t>
      </w:r>
    </w:p>
    <w:p w14:paraId="0494829A" w14:textId="77777777" w:rsidR="00965971" w:rsidRPr="00966198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966198">
        <w:rPr>
          <w:rFonts w:ascii="Calibri" w:hAnsi="Calibri" w:cs="Calibri"/>
          <w:sz w:val="24"/>
          <w:szCs w:val="24"/>
        </w:rPr>
        <w:t>ane historyczne działalności gospodarczej osób wchodzących w skład organów spółki,</w:t>
      </w:r>
    </w:p>
    <w:p w14:paraId="5062F85B" w14:textId="77777777" w:rsidR="00965971" w:rsidRDefault="00965971" w:rsidP="00965971">
      <w:pPr>
        <w:numPr>
          <w:ilvl w:val="0"/>
          <w:numId w:val="20"/>
        </w:numPr>
        <w:spacing w:line="276" w:lineRule="auto"/>
        <w:ind w:left="4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966198">
        <w:rPr>
          <w:rFonts w:ascii="Calibri" w:hAnsi="Calibri" w:cs="Calibri"/>
          <w:sz w:val="24"/>
          <w:szCs w:val="24"/>
        </w:rPr>
        <w:t xml:space="preserve">ieżące i historyczne odpisy z </w:t>
      </w:r>
      <w:r>
        <w:rPr>
          <w:rFonts w:ascii="Calibri" w:hAnsi="Calibri" w:cs="Calibri"/>
          <w:sz w:val="24"/>
          <w:szCs w:val="24"/>
        </w:rPr>
        <w:t>KRS, CEIDG i</w:t>
      </w:r>
      <w:r w:rsidRPr="0096619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MSG</w:t>
      </w:r>
      <w:r w:rsidRPr="00966198">
        <w:rPr>
          <w:rFonts w:ascii="Calibri" w:hAnsi="Calibri" w:cs="Calibri"/>
          <w:sz w:val="24"/>
          <w:szCs w:val="24"/>
        </w:rPr>
        <w:t>.</w:t>
      </w:r>
    </w:p>
    <w:p w14:paraId="7FDE8D8D" w14:textId="3D0563C5" w:rsidR="00965971" w:rsidRDefault="00965971" w:rsidP="00965971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Dane </w:t>
      </w:r>
      <w:r>
        <w:rPr>
          <w:rFonts w:ascii="Calibri" w:hAnsi="Calibri" w:cs="Calibri"/>
          <w:sz w:val="24"/>
          <w:szCs w:val="24"/>
        </w:rPr>
        <w:t>m</w:t>
      </w:r>
      <w:r w:rsidRPr="00966198">
        <w:rPr>
          <w:rFonts w:ascii="Calibri" w:hAnsi="Calibri" w:cs="Calibri"/>
          <w:sz w:val="24"/>
          <w:szCs w:val="24"/>
        </w:rPr>
        <w:t xml:space="preserve">uszą być aktualne na dzień </w:t>
      </w:r>
      <w:r>
        <w:rPr>
          <w:rFonts w:ascii="Calibri" w:hAnsi="Calibri" w:cs="Calibri"/>
          <w:sz w:val="24"/>
          <w:szCs w:val="24"/>
        </w:rPr>
        <w:t>przeprowadzania weryfikacji</w:t>
      </w:r>
      <w:r w:rsidRPr="0096619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80F8B5F" w14:textId="177B2447" w:rsidR="00120B46" w:rsidRPr="00120B46" w:rsidRDefault="0050228D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50228D">
        <w:rPr>
          <w:rFonts w:ascii="Calibri" w:hAnsi="Calibri" w:cs="Calibri"/>
          <w:sz w:val="24"/>
          <w:szCs w:val="24"/>
        </w:rPr>
        <w:t>Dostęp</w:t>
      </w:r>
      <w:r w:rsidR="00FC55C1">
        <w:rPr>
          <w:rFonts w:ascii="Calibri" w:hAnsi="Calibri" w:cs="Calibri"/>
          <w:sz w:val="24"/>
          <w:szCs w:val="24"/>
        </w:rPr>
        <w:t xml:space="preserve"> do narzędzia </w:t>
      </w:r>
      <w:r w:rsidRPr="0050228D">
        <w:rPr>
          <w:rFonts w:ascii="Calibri" w:hAnsi="Calibri" w:cs="Calibri"/>
          <w:sz w:val="24"/>
          <w:szCs w:val="24"/>
        </w:rPr>
        <w:t>odbywać się będzie poprzez sieć Internet, z dowolnego miejsca i</w:t>
      </w:r>
      <w:r w:rsidR="00EB3B5A">
        <w:rPr>
          <w:rFonts w:ascii="Calibri" w:hAnsi="Calibri" w:cs="Calibri"/>
          <w:sz w:val="24"/>
          <w:szCs w:val="24"/>
        </w:rPr>
        <w:t> </w:t>
      </w:r>
      <w:r w:rsidRPr="0050228D">
        <w:rPr>
          <w:rFonts w:ascii="Calibri" w:hAnsi="Calibri" w:cs="Calibri"/>
          <w:sz w:val="24"/>
          <w:szCs w:val="24"/>
        </w:rPr>
        <w:t>stanowiska komputerowego. Sposób określenia loginów/kont dostępowych zosta</w:t>
      </w:r>
      <w:r w:rsidR="000D2586">
        <w:rPr>
          <w:rFonts w:ascii="Calibri" w:hAnsi="Calibri" w:cs="Calibri"/>
          <w:sz w:val="24"/>
          <w:szCs w:val="24"/>
        </w:rPr>
        <w:t>ł określony w umowie.</w:t>
      </w:r>
    </w:p>
    <w:p w14:paraId="05D2D6E3" w14:textId="3DF3D0BA" w:rsidR="00120B46" w:rsidRPr="00120B46" w:rsidRDefault="00120B46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20B46">
        <w:rPr>
          <w:rFonts w:ascii="Calibri" w:hAnsi="Calibri" w:cs="Calibri"/>
          <w:sz w:val="24"/>
          <w:szCs w:val="24"/>
        </w:rPr>
        <w:t xml:space="preserve">Czas wykonania przez Wykonawcę </w:t>
      </w:r>
      <w:r w:rsidR="00463172">
        <w:rPr>
          <w:rFonts w:ascii="Calibri" w:hAnsi="Calibri" w:cs="Calibri"/>
          <w:sz w:val="24"/>
          <w:szCs w:val="24"/>
        </w:rPr>
        <w:t xml:space="preserve">Analizy </w:t>
      </w:r>
      <w:r w:rsidRPr="00120B46">
        <w:rPr>
          <w:rFonts w:ascii="Calibri" w:hAnsi="Calibri" w:cs="Calibri"/>
          <w:sz w:val="24"/>
          <w:szCs w:val="24"/>
        </w:rPr>
        <w:t xml:space="preserve">nie może przekroczyć 10 dni roboczych liczonych od dnia następującego po dniu otrzymania od Zamawiającego zlecenia jego wykonania do </w:t>
      </w:r>
      <w:r w:rsidRPr="00120B46">
        <w:rPr>
          <w:rFonts w:ascii="Calibri" w:hAnsi="Calibri" w:cs="Calibri"/>
          <w:sz w:val="24"/>
          <w:szCs w:val="24"/>
        </w:rPr>
        <w:lastRenderedPageBreak/>
        <w:t xml:space="preserve">dnia przekazania Zamawiającemu dokumentacji z badania. Konieczność wezwania przez Wykonawcę danego podmiotu do złożenia dodatkowych wyjaśnień/uzupełnień/korekty </w:t>
      </w:r>
      <w:r w:rsidR="0050228D">
        <w:rPr>
          <w:rFonts w:ascii="Calibri" w:hAnsi="Calibri" w:cs="Calibri"/>
          <w:sz w:val="24"/>
          <w:szCs w:val="24"/>
        </w:rPr>
        <w:t>„</w:t>
      </w:r>
      <w:r w:rsidRPr="00120B46">
        <w:rPr>
          <w:rFonts w:ascii="Calibri" w:hAnsi="Calibri" w:cs="Calibri"/>
          <w:sz w:val="24"/>
          <w:szCs w:val="24"/>
        </w:rPr>
        <w:t xml:space="preserve">Oświadczenia </w:t>
      </w:r>
      <w:r w:rsidR="0050228D">
        <w:rPr>
          <w:rFonts w:ascii="Calibri" w:hAnsi="Calibri" w:cs="Calibri"/>
          <w:sz w:val="24"/>
          <w:szCs w:val="24"/>
        </w:rPr>
        <w:t>d</w:t>
      </w:r>
      <w:r w:rsidRPr="00120B46">
        <w:rPr>
          <w:rFonts w:ascii="Calibri" w:hAnsi="Calibri" w:cs="Calibri"/>
          <w:sz w:val="24"/>
          <w:szCs w:val="24"/>
        </w:rPr>
        <w:t>o</w:t>
      </w:r>
      <w:r w:rsidR="0050228D">
        <w:rPr>
          <w:rFonts w:ascii="Calibri" w:hAnsi="Calibri" w:cs="Calibri"/>
          <w:sz w:val="24"/>
          <w:szCs w:val="24"/>
        </w:rPr>
        <w:t>tyczącego sprawowania kontroli”</w:t>
      </w:r>
      <w:r w:rsidRPr="00120B46">
        <w:rPr>
          <w:rFonts w:ascii="Calibri" w:hAnsi="Calibri" w:cs="Calibri"/>
          <w:sz w:val="24"/>
          <w:szCs w:val="24"/>
        </w:rPr>
        <w:t xml:space="preserve">, wstrzymuje bieg terminu określonego powyżej.  W szczególnych przypadkach czas wykonania </w:t>
      </w:r>
      <w:r w:rsidR="00F94346">
        <w:rPr>
          <w:rFonts w:ascii="Calibri" w:hAnsi="Calibri" w:cs="Calibri"/>
          <w:sz w:val="24"/>
          <w:szCs w:val="24"/>
        </w:rPr>
        <w:t xml:space="preserve">Analizy </w:t>
      </w:r>
      <w:r w:rsidRPr="00120B46">
        <w:rPr>
          <w:rFonts w:ascii="Calibri" w:hAnsi="Calibri" w:cs="Calibri"/>
          <w:sz w:val="24"/>
          <w:szCs w:val="24"/>
        </w:rPr>
        <w:t>może zostać, na wniosek Wykonawcy i za zgodą Zamawiającego, wydłużony.</w:t>
      </w:r>
    </w:p>
    <w:p w14:paraId="511D363A" w14:textId="0C6DB48A" w:rsidR="00120B46" w:rsidRPr="00120B46" w:rsidRDefault="00120B46" w:rsidP="00120B46">
      <w:pPr>
        <w:spacing w:before="120" w:after="120" w:line="276" w:lineRule="auto"/>
        <w:jc w:val="left"/>
        <w:rPr>
          <w:rFonts w:ascii="Calibri" w:hAnsi="Calibri" w:cs="Calibri"/>
          <w:sz w:val="24"/>
          <w:szCs w:val="24"/>
        </w:rPr>
      </w:pPr>
      <w:r w:rsidRPr="00120B46">
        <w:rPr>
          <w:rFonts w:ascii="Calibri" w:hAnsi="Calibri" w:cs="Calibri"/>
          <w:sz w:val="24"/>
          <w:szCs w:val="24"/>
        </w:rPr>
        <w:t xml:space="preserve">W przypadku każdego badanego podmiotu Zamawiający może żądać od Wykonawcy pełnej dokumentacji, na podstawie której Wykonawca dokonał </w:t>
      </w:r>
      <w:r w:rsidR="00672CF3">
        <w:rPr>
          <w:rFonts w:ascii="Calibri" w:hAnsi="Calibri" w:cs="Calibri"/>
          <w:sz w:val="24"/>
          <w:szCs w:val="24"/>
        </w:rPr>
        <w:t>ustalenia sprawowania kontroli</w:t>
      </w:r>
      <w:r w:rsidR="00672CF3" w:rsidRPr="00672CF3">
        <w:t xml:space="preserve"> </w:t>
      </w:r>
      <w:r w:rsidR="00672CF3" w:rsidRPr="009D619A">
        <w:rPr>
          <w:rFonts w:asciiTheme="minorHAnsi" w:hAnsiTheme="minorHAnsi" w:cstheme="minorHAnsi"/>
          <w:sz w:val="24"/>
          <w:szCs w:val="24"/>
        </w:rPr>
        <w:t>nad tym podmiotem</w:t>
      </w:r>
      <w:r w:rsidR="00672CF3">
        <w:t xml:space="preserve"> </w:t>
      </w:r>
      <w:r w:rsidR="00672CF3" w:rsidRPr="00672CF3">
        <w:rPr>
          <w:rFonts w:ascii="Calibri" w:hAnsi="Calibri" w:cs="Calibri"/>
          <w:sz w:val="24"/>
          <w:szCs w:val="24"/>
        </w:rPr>
        <w:t>przez państwo lub podmiot należący do: Europejskiego Obszaru Gospodarczego lub Szwajcarii (Ścieżka A) albo Unii Europejskiej (Ścieżka B)</w:t>
      </w:r>
      <w:r w:rsidRPr="00120B46">
        <w:rPr>
          <w:rFonts w:ascii="Calibri" w:hAnsi="Calibri" w:cs="Calibri"/>
          <w:sz w:val="24"/>
          <w:szCs w:val="24"/>
        </w:rPr>
        <w:t xml:space="preserve">, prezentacji powiązań kapitałowo-osobowych (aktualnych i archiwalnych) w formie graficznej (np. drzewa). </w:t>
      </w:r>
    </w:p>
    <w:p w14:paraId="4BC3ADD8" w14:textId="7A842AC2" w:rsidR="00966198" w:rsidRPr="007B0019" w:rsidRDefault="00966198" w:rsidP="007B0019">
      <w:pPr>
        <w:pStyle w:val="Nagwek2"/>
        <w:spacing w:before="240" w:after="120"/>
        <w:rPr>
          <w:b/>
          <w:bCs/>
        </w:rPr>
      </w:pPr>
      <w:bookmarkStart w:id="7" w:name="_Toc222742330"/>
      <w:r w:rsidRPr="007B0019">
        <w:rPr>
          <w:b/>
          <w:bCs/>
        </w:rPr>
        <w:t>II</w:t>
      </w:r>
      <w:r w:rsidR="002E1041">
        <w:rPr>
          <w:b/>
          <w:bCs/>
        </w:rPr>
        <w:t>.</w:t>
      </w:r>
      <w:r w:rsidRPr="007B0019">
        <w:rPr>
          <w:b/>
          <w:bCs/>
        </w:rPr>
        <w:t xml:space="preserve"> TERMIN OBOWIĄZYWANIA UMOWY</w:t>
      </w:r>
      <w:bookmarkEnd w:id="7"/>
      <w:r w:rsidRPr="007B0019">
        <w:rPr>
          <w:b/>
          <w:bCs/>
        </w:rPr>
        <w:t xml:space="preserve"> </w:t>
      </w:r>
    </w:p>
    <w:p w14:paraId="2CF117D4" w14:textId="6FFE0A0D" w:rsid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966198">
        <w:rPr>
          <w:rFonts w:ascii="Calibri" w:hAnsi="Calibri" w:cs="Calibri"/>
          <w:sz w:val="24"/>
          <w:szCs w:val="24"/>
        </w:rPr>
        <w:t xml:space="preserve">Przedmiot Umowy będzie realizowany przez czas oznaczony, tj. przez </w:t>
      </w:r>
      <w:r w:rsidR="00F4471D">
        <w:rPr>
          <w:rFonts w:ascii="Calibri" w:hAnsi="Calibri" w:cs="Calibri"/>
          <w:sz w:val="24"/>
          <w:szCs w:val="24"/>
        </w:rPr>
        <w:t>18</w:t>
      </w:r>
      <w:r w:rsidRPr="00966198">
        <w:rPr>
          <w:rFonts w:ascii="Calibri" w:hAnsi="Calibri" w:cs="Calibri"/>
          <w:sz w:val="24"/>
          <w:szCs w:val="24"/>
        </w:rPr>
        <w:t xml:space="preserve"> miesięcy od dnia zawarcia Umowy albo do wyczerpania maksymalnej liczby Analiz, w zależności co nastąpi wcześniej.</w:t>
      </w:r>
    </w:p>
    <w:p w14:paraId="615A2955" w14:textId="27141B7C" w:rsidR="00285827" w:rsidRPr="00285827" w:rsidRDefault="00860302" w:rsidP="00285827">
      <w:pPr>
        <w:pStyle w:val="Nagwek2"/>
        <w:spacing w:before="240" w:after="120"/>
        <w:rPr>
          <w:b/>
          <w:bCs/>
        </w:rPr>
      </w:pPr>
      <w:bookmarkStart w:id="8" w:name="_Toc222742331"/>
      <w:r>
        <w:rPr>
          <w:b/>
          <w:bCs/>
        </w:rPr>
        <w:t>I</w:t>
      </w:r>
      <w:r w:rsidR="00965971">
        <w:rPr>
          <w:b/>
          <w:bCs/>
        </w:rPr>
        <w:t>II</w:t>
      </w:r>
      <w:r w:rsidR="00285827">
        <w:rPr>
          <w:b/>
          <w:bCs/>
        </w:rPr>
        <w:t xml:space="preserve">. </w:t>
      </w:r>
      <w:r w:rsidR="00285827" w:rsidRPr="00285827">
        <w:rPr>
          <w:b/>
          <w:bCs/>
        </w:rPr>
        <w:t>ZAŁĄCZNIKI:</w:t>
      </w:r>
      <w:bookmarkEnd w:id="8"/>
    </w:p>
    <w:p w14:paraId="38476203" w14:textId="1DC552EA" w:rsidR="00285827" w:rsidRDefault="00285827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1 –</w:t>
      </w:r>
      <w:r w:rsidR="00BA7266">
        <w:rPr>
          <w:rFonts w:ascii="Calibri" w:hAnsi="Calibri" w:cs="Calibri"/>
          <w:sz w:val="24"/>
          <w:szCs w:val="24"/>
        </w:rPr>
        <w:t xml:space="preserve"> </w:t>
      </w:r>
      <w:r w:rsidR="00B72792">
        <w:rPr>
          <w:rFonts w:ascii="Calibri" w:hAnsi="Calibri" w:cs="Calibri"/>
          <w:sz w:val="24"/>
          <w:szCs w:val="24"/>
        </w:rPr>
        <w:t>O</w:t>
      </w:r>
      <w:r w:rsidR="00B72792" w:rsidRPr="00966198">
        <w:rPr>
          <w:rFonts w:ascii="Calibri" w:hAnsi="Calibri" w:cs="Calibri"/>
          <w:sz w:val="24"/>
          <w:szCs w:val="24"/>
        </w:rPr>
        <w:t>świadczeni</w:t>
      </w:r>
      <w:r w:rsidR="00B72792">
        <w:rPr>
          <w:rFonts w:ascii="Calibri" w:hAnsi="Calibri" w:cs="Calibri"/>
          <w:sz w:val="24"/>
          <w:szCs w:val="24"/>
        </w:rPr>
        <w:t>e</w:t>
      </w:r>
      <w:r w:rsidR="00B72792" w:rsidRPr="00966198">
        <w:rPr>
          <w:rFonts w:ascii="Calibri" w:hAnsi="Calibri" w:cs="Calibri"/>
          <w:sz w:val="24"/>
          <w:szCs w:val="24"/>
        </w:rPr>
        <w:t xml:space="preserve"> dotycząc</w:t>
      </w:r>
      <w:r w:rsidR="00B72792">
        <w:rPr>
          <w:rFonts w:ascii="Calibri" w:hAnsi="Calibri" w:cs="Calibri"/>
          <w:sz w:val="24"/>
          <w:szCs w:val="24"/>
        </w:rPr>
        <w:t>e</w:t>
      </w:r>
      <w:r w:rsidR="00B72792" w:rsidRPr="00966198">
        <w:rPr>
          <w:rFonts w:ascii="Calibri" w:hAnsi="Calibri" w:cs="Calibri"/>
          <w:sz w:val="24"/>
          <w:szCs w:val="24"/>
        </w:rPr>
        <w:t xml:space="preserve"> sprawowania kontroli</w:t>
      </w:r>
      <w:r w:rsidR="00B72792">
        <w:rPr>
          <w:rFonts w:ascii="Calibri" w:hAnsi="Calibri" w:cs="Calibri"/>
          <w:sz w:val="24"/>
          <w:szCs w:val="24"/>
        </w:rPr>
        <w:t xml:space="preserve"> </w:t>
      </w:r>
      <w:r w:rsidR="00BA7266">
        <w:rPr>
          <w:rFonts w:ascii="Calibri" w:hAnsi="Calibri" w:cs="Calibri"/>
          <w:sz w:val="24"/>
          <w:szCs w:val="24"/>
        </w:rPr>
        <w:t>ścieżka A;</w:t>
      </w:r>
    </w:p>
    <w:p w14:paraId="184E7A48" w14:textId="5CCA7C2A" w:rsidR="00BA7266" w:rsidRDefault="00BA7266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nr 2 – </w:t>
      </w:r>
      <w:r w:rsidR="00B72792">
        <w:rPr>
          <w:rFonts w:ascii="Calibri" w:hAnsi="Calibri" w:cs="Calibri"/>
          <w:sz w:val="24"/>
          <w:szCs w:val="24"/>
        </w:rPr>
        <w:t>O</w:t>
      </w:r>
      <w:r w:rsidR="00B72792" w:rsidRPr="00966198">
        <w:rPr>
          <w:rFonts w:ascii="Calibri" w:hAnsi="Calibri" w:cs="Calibri"/>
          <w:sz w:val="24"/>
          <w:szCs w:val="24"/>
        </w:rPr>
        <w:t>świadczeni</w:t>
      </w:r>
      <w:r w:rsidR="00B72792">
        <w:rPr>
          <w:rFonts w:ascii="Calibri" w:hAnsi="Calibri" w:cs="Calibri"/>
          <w:sz w:val="24"/>
          <w:szCs w:val="24"/>
        </w:rPr>
        <w:t>e</w:t>
      </w:r>
      <w:r w:rsidR="00B72792" w:rsidRPr="00966198">
        <w:rPr>
          <w:rFonts w:ascii="Calibri" w:hAnsi="Calibri" w:cs="Calibri"/>
          <w:sz w:val="24"/>
          <w:szCs w:val="24"/>
        </w:rPr>
        <w:t xml:space="preserve"> dotycząc</w:t>
      </w:r>
      <w:r w:rsidR="00B72792">
        <w:rPr>
          <w:rFonts w:ascii="Calibri" w:hAnsi="Calibri" w:cs="Calibri"/>
          <w:sz w:val="24"/>
          <w:szCs w:val="24"/>
        </w:rPr>
        <w:t>e</w:t>
      </w:r>
      <w:r w:rsidR="00B72792" w:rsidRPr="00966198">
        <w:rPr>
          <w:rFonts w:ascii="Calibri" w:hAnsi="Calibri" w:cs="Calibri"/>
          <w:sz w:val="24"/>
          <w:szCs w:val="24"/>
        </w:rPr>
        <w:t xml:space="preserve"> sprawowania kontroli</w:t>
      </w:r>
      <w:r w:rsidR="00B7279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ścieżka B</w:t>
      </w:r>
      <w:r w:rsidR="00F4471D">
        <w:rPr>
          <w:rFonts w:ascii="Calibri" w:hAnsi="Calibri" w:cs="Calibri"/>
          <w:sz w:val="24"/>
          <w:szCs w:val="24"/>
        </w:rPr>
        <w:t>;</w:t>
      </w:r>
    </w:p>
    <w:p w14:paraId="11E78D8D" w14:textId="0E306A2B" w:rsidR="00F4471D" w:rsidRDefault="00F4471D" w:rsidP="00335546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 nr 3 </w:t>
      </w:r>
      <w:r w:rsidR="00471560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471560">
        <w:rPr>
          <w:rFonts w:ascii="Calibri" w:hAnsi="Calibri" w:cs="Calibri"/>
          <w:sz w:val="24"/>
          <w:szCs w:val="24"/>
        </w:rPr>
        <w:t>Formularz analizy sprawowania kontroli</w:t>
      </w:r>
      <w:r>
        <w:rPr>
          <w:rFonts w:ascii="Calibri" w:hAnsi="Calibri" w:cs="Calibri"/>
          <w:sz w:val="24"/>
          <w:szCs w:val="24"/>
        </w:rPr>
        <w:t>.</w:t>
      </w:r>
    </w:p>
    <w:p w14:paraId="6D807A1E" w14:textId="77777777" w:rsidR="00966198" w:rsidRPr="00966198" w:rsidRDefault="00966198" w:rsidP="00966198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11B9FDA" w14:textId="77777777" w:rsidR="00966198" w:rsidRDefault="00966198" w:rsidP="00966198">
      <w:bookmarkStart w:id="9" w:name="_Hlk209704569"/>
    </w:p>
    <w:p w14:paraId="2BD04E2E" w14:textId="77777777" w:rsidR="00966198" w:rsidRDefault="00966198" w:rsidP="00966198"/>
    <w:p w14:paraId="71540855" w14:textId="77777777" w:rsidR="00966198" w:rsidRDefault="00966198" w:rsidP="00966198"/>
    <w:p w14:paraId="3FD0ABFA" w14:textId="77777777" w:rsidR="00966198" w:rsidRPr="00B86605" w:rsidRDefault="00966198" w:rsidP="00966198"/>
    <w:bookmarkEnd w:id="0"/>
    <w:bookmarkEnd w:id="9"/>
    <w:p w14:paraId="34DCF01D" w14:textId="77777777" w:rsidR="00966198" w:rsidRDefault="00966198" w:rsidP="0084379A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sectPr w:rsidR="00966198" w:rsidSect="005D4CDA">
      <w:headerReference w:type="default" r:id="rId9"/>
      <w:headerReference w:type="first" r:id="rId10"/>
      <w:footerReference w:type="first" r:id="rId11"/>
      <w:pgSz w:w="11906" w:h="16838"/>
      <w:pgMar w:top="1288" w:right="1417" w:bottom="1276" w:left="1417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6E7" w14:textId="77777777" w:rsidR="00BC0422" w:rsidRDefault="00BC0422" w:rsidP="00E973A9">
      <w:pPr>
        <w:spacing w:line="240" w:lineRule="auto"/>
      </w:pPr>
      <w:r>
        <w:separator/>
      </w:r>
    </w:p>
  </w:endnote>
  <w:endnote w:type="continuationSeparator" w:id="0">
    <w:p w14:paraId="4F1BB55F" w14:textId="77777777" w:rsidR="00BC0422" w:rsidRDefault="00BC042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E63D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170C47D5" wp14:editId="4D2C7EAF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539FE" w14:textId="77777777" w:rsidR="005A5C7D" w:rsidRPr="00E926AC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E926AC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E926AC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74EAB1A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47D5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" o:allowincell="f" o:allowoverlap="f" stroked="f">
              <v:textbox>
                <w:txbxContent>
                  <w:p w14:paraId="66C539FE" w14:textId="77777777" w:rsidR="005A5C7D" w:rsidRPr="00E926AC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E926AC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E926AC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74EAB1A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E323" w14:textId="77777777" w:rsidR="00BC0422" w:rsidRDefault="00BC0422" w:rsidP="00E973A9">
      <w:pPr>
        <w:spacing w:line="240" w:lineRule="auto"/>
      </w:pPr>
      <w:r>
        <w:separator/>
      </w:r>
    </w:p>
  </w:footnote>
  <w:footnote w:type="continuationSeparator" w:id="0">
    <w:p w14:paraId="666A623E" w14:textId="77777777" w:rsidR="00BC0422" w:rsidRDefault="00BC0422" w:rsidP="00E973A9">
      <w:pPr>
        <w:spacing w:line="240" w:lineRule="auto"/>
      </w:pPr>
      <w:r>
        <w:continuationSeparator/>
      </w:r>
    </w:p>
  </w:footnote>
  <w:footnote w:id="1">
    <w:p w14:paraId="0DAA0AF2" w14:textId="7011FF65" w:rsidR="00845F1D" w:rsidRPr="00845F1D" w:rsidRDefault="00845F1D" w:rsidP="00845F1D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845F1D">
        <w:rPr>
          <w:rStyle w:val="Odwoanieprzypisudolnego"/>
          <w:rFonts w:asciiTheme="minorHAnsi" w:hAnsiTheme="minorHAnsi" w:cstheme="minorHAnsi"/>
        </w:rPr>
        <w:footnoteRef/>
      </w:r>
      <w:r w:rsidRPr="00845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845F1D">
        <w:rPr>
          <w:rFonts w:asciiTheme="minorHAnsi" w:hAnsiTheme="minorHAnsi" w:cstheme="minorHAnsi"/>
        </w:rPr>
        <w:t>ozporządzenie Komisji (UE) nr 651/2014 z dnia 17 czerwca 2014 r. uznające niektóre rodzaje pomocy za zgodne z rynkiem wewnętrznym w zastosowaniu art. 107 i 108 Traktatu (Dz. Urz. UE L 187 z 26.6.2014, str. 1, z późn. zm.)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2DA" w14:textId="3A2406D4" w:rsidR="005D4CDA" w:rsidRDefault="005D4CDA" w:rsidP="005D4CDA">
    <w:pPr>
      <w:pStyle w:val="Nagwek"/>
      <w:ind w:hanging="567"/>
      <w:jc w:val="center"/>
      <w:rPr>
        <w:color w:val="000000"/>
        <w:sz w:val="19"/>
        <w:szCs w:val="19"/>
      </w:rPr>
    </w:pPr>
    <w:r>
      <w:rPr>
        <w:noProof/>
      </w:rPr>
      <w:drawing>
        <wp:inline distT="0" distB="0" distL="0" distR="0" wp14:anchorId="1E30639C" wp14:editId="67B6EEF3">
          <wp:extent cx="5793105" cy="495300"/>
          <wp:effectExtent l="0" t="0" r="0" b="0"/>
          <wp:docPr id="1622579167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310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27364B" w14:textId="77777777" w:rsidR="005D4CDA" w:rsidRDefault="005D4CDA" w:rsidP="00281EC0">
    <w:pPr>
      <w:pStyle w:val="Nagwek"/>
      <w:ind w:hanging="567"/>
      <w:rPr>
        <w:color w:val="000000"/>
        <w:sz w:val="19"/>
        <w:szCs w:val="19"/>
      </w:rPr>
    </w:pPr>
  </w:p>
  <w:p w14:paraId="7555E6AE" w14:textId="77777777" w:rsidR="005D4CDA" w:rsidRDefault="005D4CDA" w:rsidP="00281EC0">
    <w:pPr>
      <w:pStyle w:val="Nagwek"/>
      <w:ind w:hanging="567"/>
      <w:rPr>
        <w:color w:val="000000"/>
        <w:sz w:val="19"/>
        <w:szCs w:val="19"/>
      </w:rPr>
    </w:pPr>
  </w:p>
  <w:p w14:paraId="179F55E0" w14:textId="77777777" w:rsidR="005D4CDA" w:rsidRDefault="005D4CDA" w:rsidP="00281EC0">
    <w:pPr>
      <w:pStyle w:val="Nagwek"/>
      <w:ind w:hanging="567"/>
      <w:rPr>
        <w:color w:val="000000"/>
        <w:sz w:val="19"/>
        <w:szCs w:val="19"/>
      </w:rPr>
    </w:pPr>
  </w:p>
  <w:p w14:paraId="7660BE71" w14:textId="77777777" w:rsidR="005D4CDA" w:rsidRDefault="005D4CDA" w:rsidP="00281EC0">
    <w:pPr>
      <w:pStyle w:val="Nagwek"/>
      <w:ind w:hanging="567"/>
      <w:rPr>
        <w:color w:val="000000"/>
        <w:sz w:val="19"/>
        <w:szCs w:val="19"/>
      </w:rPr>
    </w:pPr>
  </w:p>
  <w:p w14:paraId="14F48556" w14:textId="77777777" w:rsidR="005D4CDA" w:rsidRDefault="005D4CDA" w:rsidP="00281EC0">
    <w:pPr>
      <w:pStyle w:val="Nagwek"/>
      <w:ind w:hanging="567"/>
      <w:rPr>
        <w:color w:val="000000"/>
        <w:sz w:val="19"/>
        <w:szCs w:val="19"/>
      </w:rPr>
    </w:pPr>
  </w:p>
  <w:p w14:paraId="7157FFAF" w14:textId="3EFF80FA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225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CDA9251" wp14:editId="082BE56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474833878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14B"/>
    <w:multiLevelType w:val="hybridMultilevel"/>
    <w:tmpl w:val="551A2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552"/>
    <w:multiLevelType w:val="hybridMultilevel"/>
    <w:tmpl w:val="3A58C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621"/>
    <w:multiLevelType w:val="hybridMultilevel"/>
    <w:tmpl w:val="9D8ED57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3D5F"/>
    <w:multiLevelType w:val="hybridMultilevel"/>
    <w:tmpl w:val="152A4D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6BA7"/>
    <w:multiLevelType w:val="hybridMultilevel"/>
    <w:tmpl w:val="A312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9B02"/>
    <w:multiLevelType w:val="hybridMultilevel"/>
    <w:tmpl w:val="59E2CD0C"/>
    <w:lvl w:ilvl="0" w:tplc="BD529EBA">
      <w:start w:val="1"/>
      <w:numFmt w:val="decimal"/>
      <w:lvlText w:val="%1."/>
      <w:lvlJc w:val="left"/>
      <w:pPr>
        <w:ind w:left="720" w:hanging="360"/>
      </w:pPr>
    </w:lvl>
    <w:lvl w:ilvl="1" w:tplc="F43ADEAC">
      <w:start w:val="1"/>
      <w:numFmt w:val="lowerLetter"/>
      <w:lvlText w:val="%2."/>
      <w:lvlJc w:val="left"/>
      <w:pPr>
        <w:ind w:left="1440" w:hanging="360"/>
      </w:pPr>
    </w:lvl>
    <w:lvl w:ilvl="2" w:tplc="0E0A0F7E">
      <w:start w:val="1"/>
      <w:numFmt w:val="lowerRoman"/>
      <w:lvlText w:val="%3."/>
      <w:lvlJc w:val="right"/>
      <w:pPr>
        <w:ind w:left="2160" w:hanging="180"/>
      </w:pPr>
    </w:lvl>
    <w:lvl w:ilvl="3" w:tplc="C45A47A6">
      <w:start w:val="1"/>
      <w:numFmt w:val="decimal"/>
      <w:lvlText w:val="%4."/>
      <w:lvlJc w:val="left"/>
      <w:pPr>
        <w:ind w:left="2880" w:hanging="360"/>
      </w:pPr>
    </w:lvl>
    <w:lvl w:ilvl="4" w:tplc="00FAF8C4">
      <w:start w:val="1"/>
      <w:numFmt w:val="lowerLetter"/>
      <w:lvlText w:val="%5."/>
      <w:lvlJc w:val="left"/>
      <w:pPr>
        <w:ind w:left="3600" w:hanging="360"/>
      </w:pPr>
    </w:lvl>
    <w:lvl w:ilvl="5" w:tplc="FCAACAEE">
      <w:start w:val="1"/>
      <w:numFmt w:val="lowerRoman"/>
      <w:lvlText w:val="%6."/>
      <w:lvlJc w:val="right"/>
      <w:pPr>
        <w:ind w:left="4320" w:hanging="180"/>
      </w:pPr>
    </w:lvl>
    <w:lvl w:ilvl="6" w:tplc="AE4412CC">
      <w:start w:val="1"/>
      <w:numFmt w:val="decimal"/>
      <w:lvlText w:val="%7."/>
      <w:lvlJc w:val="left"/>
      <w:pPr>
        <w:ind w:left="5040" w:hanging="360"/>
      </w:pPr>
    </w:lvl>
    <w:lvl w:ilvl="7" w:tplc="6FE88F8C">
      <w:start w:val="1"/>
      <w:numFmt w:val="lowerLetter"/>
      <w:lvlText w:val="%8."/>
      <w:lvlJc w:val="left"/>
      <w:pPr>
        <w:ind w:left="5760" w:hanging="360"/>
      </w:pPr>
    </w:lvl>
    <w:lvl w:ilvl="8" w:tplc="8CC4CB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158D"/>
    <w:multiLevelType w:val="hybridMultilevel"/>
    <w:tmpl w:val="3F54C6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5F8D"/>
    <w:multiLevelType w:val="hybridMultilevel"/>
    <w:tmpl w:val="7AF0D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78A5"/>
    <w:multiLevelType w:val="hybridMultilevel"/>
    <w:tmpl w:val="2BBACCE0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FB31C0"/>
    <w:multiLevelType w:val="hybridMultilevel"/>
    <w:tmpl w:val="20C0F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266E4"/>
    <w:multiLevelType w:val="hybridMultilevel"/>
    <w:tmpl w:val="04DCD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30E6"/>
    <w:multiLevelType w:val="hybridMultilevel"/>
    <w:tmpl w:val="557CD54A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4B51"/>
    <w:multiLevelType w:val="hybridMultilevel"/>
    <w:tmpl w:val="2E7C99B2"/>
    <w:lvl w:ilvl="0" w:tplc="0FEAFC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B06CBFA8">
      <w:start w:val="1"/>
      <w:numFmt w:val="bullet"/>
      <w:lvlText w:val="•"/>
      <w:lvlJc w:val="left"/>
      <w:pPr>
        <w:ind w:left="2211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D3322AA"/>
    <w:multiLevelType w:val="hybridMultilevel"/>
    <w:tmpl w:val="03123B38"/>
    <w:lvl w:ilvl="0" w:tplc="4E2A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2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6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86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8F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29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A5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1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324C9"/>
    <w:multiLevelType w:val="hybridMultilevel"/>
    <w:tmpl w:val="2650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0569"/>
    <w:multiLevelType w:val="hybridMultilevel"/>
    <w:tmpl w:val="7E90F08E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0174AE"/>
    <w:multiLevelType w:val="hybridMultilevel"/>
    <w:tmpl w:val="0DFE3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943D89"/>
    <w:multiLevelType w:val="hybridMultilevel"/>
    <w:tmpl w:val="FB324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62EF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C45FA"/>
    <w:multiLevelType w:val="hybridMultilevel"/>
    <w:tmpl w:val="910E3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32E59"/>
    <w:multiLevelType w:val="hybridMultilevel"/>
    <w:tmpl w:val="18C6BC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25B9C"/>
    <w:multiLevelType w:val="hybridMultilevel"/>
    <w:tmpl w:val="1B387CEC"/>
    <w:lvl w:ilvl="0" w:tplc="1332C8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62083">
    <w:abstractNumId w:val="11"/>
  </w:num>
  <w:num w:numId="2" w16cid:durableId="2045134264">
    <w:abstractNumId w:val="9"/>
  </w:num>
  <w:num w:numId="3" w16cid:durableId="1317951051">
    <w:abstractNumId w:val="20"/>
  </w:num>
  <w:num w:numId="4" w16cid:durableId="1505704601">
    <w:abstractNumId w:val="22"/>
  </w:num>
  <w:num w:numId="5" w16cid:durableId="47388647">
    <w:abstractNumId w:val="14"/>
  </w:num>
  <w:num w:numId="6" w16cid:durableId="331297451">
    <w:abstractNumId w:val="2"/>
  </w:num>
  <w:num w:numId="7" w16cid:durableId="186481709">
    <w:abstractNumId w:val="13"/>
  </w:num>
  <w:num w:numId="8" w16cid:durableId="183250922">
    <w:abstractNumId w:val="12"/>
  </w:num>
  <w:num w:numId="9" w16cid:durableId="134763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015418">
    <w:abstractNumId w:val="5"/>
  </w:num>
  <w:num w:numId="11" w16cid:durableId="841628619">
    <w:abstractNumId w:val="10"/>
  </w:num>
  <w:num w:numId="12" w16cid:durableId="481506809">
    <w:abstractNumId w:val="21"/>
  </w:num>
  <w:num w:numId="13" w16cid:durableId="1559628312">
    <w:abstractNumId w:val="15"/>
  </w:num>
  <w:num w:numId="14" w16cid:durableId="2004434588">
    <w:abstractNumId w:val="6"/>
  </w:num>
  <w:num w:numId="15" w16cid:durableId="775097398">
    <w:abstractNumId w:val="17"/>
  </w:num>
  <w:num w:numId="16" w16cid:durableId="971011330">
    <w:abstractNumId w:val="25"/>
  </w:num>
  <w:num w:numId="17" w16cid:durableId="668604442">
    <w:abstractNumId w:val="19"/>
  </w:num>
  <w:num w:numId="18" w16cid:durableId="2104715034">
    <w:abstractNumId w:val="1"/>
  </w:num>
  <w:num w:numId="19" w16cid:durableId="588388146">
    <w:abstractNumId w:val="4"/>
  </w:num>
  <w:num w:numId="20" w16cid:durableId="1224096596">
    <w:abstractNumId w:val="3"/>
  </w:num>
  <w:num w:numId="21" w16cid:durableId="1736196546">
    <w:abstractNumId w:val="26"/>
  </w:num>
  <w:num w:numId="22" w16cid:durableId="189882947">
    <w:abstractNumId w:val="23"/>
  </w:num>
  <w:num w:numId="23" w16cid:durableId="418523175">
    <w:abstractNumId w:val="18"/>
  </w:num>
  <w:num w:numId="24" w16cid:durableId="1592620864">
    <w:abstractNumId w:val="8"/>
  </w:num>
  <w:num w:numId="25" w16cid:durableId="1362125727">
    <w:abstractNumId w:val="0"/>
  </w:num>
  <w:num w:numId="26" w16cid:durableId="169570566">
    <w:abstractNumId w:val="16"/>
  </w:num>
  <w:num w:numId="27" w16cid:durableId="991059389">
    <w:abstractNumId w:val="24"/>
  </w:num>
  <w:num w:numId="28" w16cid:durableId="1768693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07CF"/>
    <w:rsid w:val="000220F6"/>
    <w:rsid w:val="0002255B"/>
    <w:rsid w:val="00024536"/>
    <w:rsid w:val="00032B0C"/>
    <w:rsid w:val="000340C7"/>
    <w:rsid w:val="000345FA"/>
    <w:rsid w:val="000348C5"/>
    <w:rsid w:val="0004551E"/>
    <w:rsid w:val="00050AD8"/>
    <w:rsid w:val="0005428B"/>
    <w:rsid w:val="00067D8F"/>
    <w:rsid w:val="00071919"/>
    <w:rsid w:val="00087201"/>
    <w:rsid w:val="000906CF"/>
    <w:rsid w:val="00090DAC"/>
    <w:rsid w:val="00091649"/>
    <w:rsid w:val="0009457A"/>
    <w:rsid w:val="00097167"/>
    <w:rsid w:val="0009727E"/>
    <w:rsid w:val="000A39FC"/>
    <w:rsid w:val="000C4BB9"/>
    <w:rsid w:val="000C5F3D"/>
    <w:rsid w:val="000D1798"/>
    <w:rsid w:val="000D2586"/>
    <w:rsid w:val="000D4663"/>
    <w:rsid w:val="000E25E6"/>
    <w:rsid w:val="000F1EA3"/>
    <w:rsid w:val="000F5906"/>
    <w:rsid w:val="0010092E"/>
    <w:rsid w:val="00103C0A"/>
    <w:rsid w:val="001179D0"/>
    <w:rsid w:val="00120B46"/>
    <w:rsid w:val="001235BB"/>
    <w:rsid w:val="00125FCB"/>
    <w:rsid w:val="0013221A"/>
    <w:rsid w:val="0013695A"/>
    <w:rsid w:val="001401F0"/>
    <w:rsid w:val="00142229"/>
    <w:rsid w:val="001432F8"/>
    <w:rsid w:val="001464CC"/>
    <w:rsid w:val="001479DE"/>
    <w:rsid w:val="0015574B"/>
    <w:rsid w:val="001612A1"/>
    <w:rsid w:val="00161F29"/>
    <w:rsid w:val="001659D6"/>
    <w:rsid w:val="00171D1C"/>
    <w:rsid w:val="001743BB"/>
    <w:rsid w:val="00181D01"/>
    <w:rsid w:val="00181FFF"/>
    <w:rsid w:val="0019224D"/>
    <w:rsid w:val="00194B81"/>
    <w:rsid w:val="001A0829"/>
    <w:rsid w:val="001A4FB8"/>
    <w:rsid w:val="001A7FB5"/>
    <w:rsid w:val="001B3916"/>
    <w:rsid w:val="001C1EC5"/>
    <w:rsid w:val="001C5BA7"/>
    <w:rsid w:val="001D32BF"/>
    <w:rsid w:val="001D3378"/>
    <w:rsid w:val="001D4722"/>
    <w:rsid w:val="001D625A"/>
    <w:rsid w:val="001E36BD"/>
    <w:rsid w:val="001F3DB6"/>
    <w:rsid w:val="001F6D90"/>
    <w:rsid w:val="00213BB2"/>
    <w:rsid w:val="002167F7"/>
    <w:rsid w:val="00235303"/>
    <w:rsid w:val="002409BA"/>
    <w:rsid w:val="00240B55"/>
    <w:rsid w:val="00241955"/>
    <w:rsid w:val="00256AB3"/>
    <w:rsid w:val="00257CE9"/>
    <w:rsid w:val="00265E54"/>
    <w:rsid w:val="00266C51"/>
    <w:rsid w:val="00267F27"/>
    <w:rsid w:val="002776B7"/>
    <w:rsid w:val="00280EED"/>
    <w:rsid w:val="00281EC0"/>
    <w:rsid w:val="00285827"/>
    <w:rsid w:val="002905D4"/>
    <w:rsid w:val="00290DF5"/>
    <w:rsid w:val="00294124"/>
    <w:rsid w:val="0029512C"/>
    <w:rsid w:val="00297A47"/>
    <w:rsid w:val="002B03DE"/>
    <w:rsid w:val="002B426D"/>
    <w:rsid w:val="002B521B"/>
    <w:rsid w:val="002B710F"/>
    <w:rsid w:val="002C41B0"/>
    <w:rsid w:val="002D77E9"/>
    <w:rsid w:val="002E1041"/>
    <w:rsid w:val="0030062C"/>
    <w:rsid w:val="00303B36"/>
    <w:rsid w:val="00314523"/>
    <w:rsid w:val="00316580"/>
    <w:rsid w:val="003236C8"/>
    <w:rsid w:val="00326767"/>
    <w:rsid w:val="00335546"/>
    <w:rsid w:val="00345FA2"/>
    <w:rsid w:val="00345FBF"/>
    <w:rsid w:val="003505EC"/>
    <w:rsid w:val="003522A4"/>
    <w:rsid w:val="00353C9F"/>
    <w:rsid w:val="0035798E"/>
    <w:rsid w:val="00361F79"/>
    <w:rsid w:val="00363740"/>
    <w:rsid w:val="003708C6"/>
    <w:rsid w:val="00372870"/>
    <w:rsid w:val="00375C2B"/>
    <w:rsid w:val="00387F45"/>
    <w:rsid w:val="00391B57"/>
    <w:rsid w:val="00394F6E"/>
    <w:rsid w:val="003A189E"/>
    <w:rsid w:val="003A2EB1"/>
    <w:rsid w:val="003A5E6C"/>
    <w:rsid w:val="003B5649"/>
    <w:rsid w:val="003B605D"/>
    <w:rsid w:val="003B60B2"/>
    <w:rsid w:val="003C05AE"/>
    <w:rsid w:val="003C1150"/>
    <w:rsid w:val="003C1731"/>
    <w:rsid w:val="003C2100"/>
    <w:rsid w:val="003C3649"/>
    <w:rsid w:val="003C58B9"/>
    <w:rsid w:val="003D2590"/>
    <w:rsid w:val="003D59FE"/>
    <w:rsid w:val="003E05AA"/>
    <w:rsid w:val="003E5136"/>
    <w:rsid w:val="003E6746"/>
    <w:rsid w:val="003F3CD8"/>
    <w:rsid w:val="00412979"/>
    <w:rsid w:val="00414A66"/>
    <w:rsid w:val="0043126D"/>
    <w:rsid w:val="0043133E"/>
    <w:rsid w:val="0043681F"/>
    <w:rsid w:val="00437BC1"/>
    <w:rsid w:val="0044175C"/>
    <w:rsid w:val="004417F0"/>
    <w:rsid w:val="004429B8"/>
    <w:rsid w:val="00445F33"/>
    <w:rsid w:val="00447611"/>
    <w:rsid w:val="00452AD2"/>
    <w:rsid w:val="00454969"/>
    <w:rsid w:val="00463172"/>
    <w:rsid w:val="00465F7C"/>
    <w:rsid w:val="00471560"/>
    <w:rsid w:val="00471B27"/>
    <w:rsid w:val="0047736B"/>
    <w:rsid w:val="00494374"/>
    <w:rsid w:val="004A1B90"/>
    <w:rsid w:val="004A3AC8"/>
    <w:rsid w:val="004A50E6"/>
    <w:rsid w:val="004B03BC"/>
    <w:rsid w:val="004B291E"/>
    <w:rsid w:val="004C0478"/>
    <w:rsid w:val="004D04CC"/>
    <w:rsid w:val="004D2DBB"/>
    <w:rsid w:val="004D5CC4"/>
    <w:rsid w:val="004D61B0"/>
    <w:rsid w:val="004E0CEA"/>
    <w:rsid w:val="004E5725"/>
    <w:rsid w:val="004F1E9C"/>
    <w:rsid w:val="004F331A"/>
    <w:rsid w:val="004F556C"/>
    <w:rsid w:val="00501B68"/>
    <w:rsid w:val="0050228D"/>
    <w:rsid w:val="005032D2"/>
    <w:rsid w:val="005040AF"/>
    <w:rsid w:val="00507C31"/>
    <w:rsid w:val="00521DFD"/>
    <w:rsid w:val="005235DD"/>
    <w:rsid w:val="00526660"/>
    <w:rsid w:val="005338BF"/>
    <w:rsid w:val="005345DC"/>
    <w:rsid w:val="00535E7F"/>
    <w:rsid w:val="005360E1"/>
    <w:rsid w:val="00537677"/>
    <w:rsid w:val="005409B1"/>
    <w:rsid w:val="00554BBC"/>
    <w:rsid w:val="00556EDB"/>
    <w:rsid w:val="005611EA"/>
    <w:rsid w:val="00564A09"/>
    <w:rsid w:val="00565875"/>
    <w:rsid w:val="00567AF0"/>
    <w:rsid w:val="00574143"/>
    <w:rsid w:val="0058128A"/>
    <w:rsid w:val="00585A6D"/>
    <w:rsid w:val="005867D8"/>
    <w:rsid w:val="005939BB"/>
    <w:rsid w:val="0059715E"/>
    <w:rsid w:val="005A3ACD"/>
    <w:rsid w:val="005A5C7D"/>
    <w:rsid w:val="005B1100"/>
    <w:rsid w:val="005B253E"/>
    <w:rsid w:val="005B6EBF"/>
    <w:rsid w:val="005C24CC"/>
    <w:rsid w:val="005D23AD"/>
    <w:rsid w:val="005D4CDA"/>
    <w:rsid w:val="005E1136"/>
    <w:rsid w:val="005E6E85"/>
    <w:rsid w:val="005F6727"/>
    <w:rsid w:val="005F6AED"/>
    <w:rsid w:val="00614E0A"/>
    <w:rsid w:val="006218A0"/>
    <w:rsid w:val="00627D13"/>
    <w:rsid w:val="00635185"/>
    <w:rsid w:val="00635623"/>
    <w:rsid w:val="00637165"/>
    <w:rsid w:val="00641AE2"/>
    <w:rsid w:val="00650E1F"/>
    <w:rsid w:val="006510C6"/>
    <w:rsid w:val="00653603"/>
    <w:rsid w:val="0066466E"/>
    <w:rsid w:val="006652CE"/>
    <w:rsid w:val="00665AD8"/>
    <w:rsid w:val="00670B1F"/>
    <w:rsid w:val="00672CF3"/>
    <w:rsid w:val="0067407C"/>
    <w:rsid w:val="0067532B"/>
    <w:rsid w:val="0067763D"/>
    <w:rsid w:val="00680649"/>
    <w:rsid w:val="00687877"/>
    <w:rsid w:val="006939C1"/>
    <w:rsid w:val="00694114"/>
    <w:rsid w:val="006A55E3"/>
    <w:rsid w:val="006B11A5"/>
    <w:rsid w:val="006B3866"/>
    <w:rsid w:val="006B437F"/>
    <w:rsid w:val="006B4855"/>
    <w:rsid w:val="006B6713"/>
    <w:rsid w:val="006B77E8"/>
    <w:rsid w:val="006C22DE"/>
    <w:rsid w:val="006C6BD6"/>
    <w:rsid w:val="006D66FA"/>
    <w:rsid w:val="006E2F8C"/>
    <w:rsid w:val="006E3726"/>
    <w:rsid w:val="006E6DC6"/>
    <w:rsid w:val="006F2B61"/>
    <w:rsid w:val="006F5CFF"/>
    <w:rsid w:val="007042ED"/>
    <w:rsid w:val="00712243"/>
    <w:rsid w:val="00716D04"/>
    <w:rsid w:val="00725BA9"/>
    <w:rsid w:val="00733508"/>
    <w:rsid w:val="00736214"/>
    <w:rsid w:val="00736BE0"/>
    <w:rsid w:val="00740EA7"/>
    <w:rsid w:val="007418C0"/>
    <w:rsid w:val="00756BCF"/>
    <w:rsid w:val="0076400F"/>
    <w:rsid w:val="00776BC0"/>
    <w:rsid w:val="007A3651"/>
    <w:rsid w:val="007A4F98"/>
    <w:rsid w:val="007A55CB"/>
    <w:rsid w:val="007B0019"/>
    <w:rsid w:val="007B6095"/>
    <w:rsid w:val="007B6D80"/>
    <w:rsid w:val="007B748D"/>
    <w:rsid w:val="007C047F"/>
    <w:rsid w:val="007C1DCC"/>
    <w:rsid w:val="007C2BB7"/>
    <w:rsid w:val="007D11EA"/>
    <w:rsid w:val="007D569D"/>
    <w:rsid w:val="007E32FA"/>
    <w:rsid w:val="007E5E14"/>
    <w:rsid w:val="007F1989"/>
    <w:rsid w:val="007F5215"/>
    <w:rsid w:val="007F52B7"/>
    <w:rsid w:val="00801533"/>
    <w:rsid w:val="00803378"/>
    <w:rsid w:val="00815E6B"/>
    <w:rsid w:val="00823830"/>
    <w:rsid w:val="00823839"/>
    <w:rsid w:val="00832577"/>
    <w:rsid w:val="00842FA0"/>
    <w:rsid w:val="0084310A"/>
    <w:rsid w:val="0084379A"/>
    <w:rsid w:val="00845F1D"/>
    <w:rsid w:val="0084631A"/>
    <w:rsid w:val="0084769A"/>
    <w:rsid w:val="008569A8"/>
    <w:rsid w:val="00860302"/>
    <w:rsid w:val="008668A4"/>
    <w:rsid w:val="00875C5C"/>
    <w:rsid w:val="008766DF"/>
    <w:rsid w:val="00886C44"/>
    <w:rsid w:val="00886D3F"/>
    <w:rsid w:val="00892322"/>
    <w:rsid w:val="00893A36"/>
    <w:rsid w:val="008A7C0E"/>
    <w:rsid w:val="008C296B"/>
    <w:rsid w:val="008C7394"/>
    <w:rsid w:val="008D02ED"/>
    <w:rsid w:val="008D45E1"/>
    <w:rsid w:val="008D4692"/>
    <w:rsid w:val="008D6932"/>
    <w:rsid w:val="008D71A4"/>
    <w:rsid w:val="008E1C1F"/>
    <w:rsid w:val="008F3B79"/>
    <w:rsid w:val="008F501B"/>
    <w:rsid w:val="008F6507"/>
    <w:rsid w:val="009067D7"/>
    <w:rsid w:val="0090715E"/>
    <w:rsid w:val="0091431F"/>
    <w:rsid w:val="00916F1B"/>
    <w:rsid w:val="009216EC"/>
    <w:rsid w:val="00924B10"/>
    <w:rsid w:val="00925D94"/>
    <w:rsid w:val="00931A11"/>
    <w:rsid w:val="00932B3C"/>
    <w:rsid w:val="00933042"/>
    <w:rsid w:val="0093339D"/>
    <w:rsid w:val="009361F4"/>
    <w:rsid w:val="009426B5"/>
    <w:rsid w:val="0094756C"/>
    <w:rsid w:val="00953162"/>
    <w:rsid w:val="00964F35"/>
    <w:rsid w:val="00965971"/>
    <w:rsid w:val="00966198"/>
    <w:rsid w:val="00982DB7"/>
    <w:rsid w:val="009839DE"/>
    <w:rsid w:val="00984C7F"/>
    <w:rsid w:val="00985164"/>
    <w:rsid w:val="00986A0E"/>
    <w:rsid w:val="00992A2A"/>
    <w:rsid w:val="00994DA4"/>
    <w:rsid w:val="009A5D39"/>
    <w:rsid w:val="009B0E86"/>
    <w:rsid w:val="009B1BBF"/>
    <w:rsid w:val="009D0474"/>
    <w:rsid w:val="009D2C3A"/>
    <w:rsid w:val="009D619A"/>
    <w:rsid w:val="009E078E"/>
    <w:rsid w:val="009E1301"/>
    <w:rsid w:val="009E5E29"/>
    <w:rsid w:val="009E6934"/>
    <w:rsid w:val="009F22FB"/>
    <w:rsid w:val="009F31E3"/>
    <w:rsid w:val="009F33B3"/>
    <w:rsid w:val="009F3A20"/>
    <w:rsid w:val="009F4A0A"/>
    <w:rsid w:val="009F6825"/>
    <w:rsid w:val="00A04092"/>
    <w:rsid w:val="00A0611A"/>
    <w:rsid w:val="00A10A48"/>
    <w:rsid w:val="00A213F4"/>
    <w:rsid w:val="00A22922"/>
    <w:rsid w:val="00A22FCB"/>
    <w:rsid w:val="00A411D5"/>
    <w:rsid w:val="00A47AA8"/>
    <w:rsid w:val="00A557D0"/>
    <w:rsid w:val="00A56136"/>
    <w:rsid w:val="00A572B1"/>
    <w:rsid w:val="00A61208"/>
    <w:rsid w:val="00A6638D"/>
    <w:rsid w:val="00A71EC6"/>
    <w:rsid w:val="00A75E1B"/>
    <w:rsid w:val="00A7755D"/>
    <w:rsid w:val="00A81AB5"/>
    <w:rsid w:val="00A86299"/>
    <w:rsid w:val="00A963E0"/>
    <w:rsid w:val="00AA16D8"/>
    <w:rsid w:val="00AA2FF9"/>
    <w:rsid w:val="00AA4384"/>
    <w:rsid w:val="00AA5C8D"/>
    <w:rsid w:val="00AB1215"/>
    <w:rsid w:val="00AB458D"/>
    <w:rsid w:val="00AB564E"/>
    <w:rsid w:val="00AC3354"/>
    <w:rsid w:val="00AC36B1"/>
    <w:rsid w:val="00AD3753"/>
    <w:rsid w:val="00AE39D8"/>
    <w:rsid w:val="00AF021F"/>
    <w:rsid w:val="00AF5170"/>
    <w:rsid w:val="00AF6A03"/>
    <w:rsid w:val="00B04721"/>
    <w:rsid w:val="00B15216"/>
    <w:rsid w:val="00B2783C"/>
    <w:rsid w:val="00B36E29"/>
    <w:rsid w:val="00B44F88"/>
    <w:rsid w:val="00B5061A"/>
    <w:rsid w:val="00B51294"/>
    <w:rsid w:val="00B515EA"/>
    <w:rsid w:val="00B5455A"/>
    <w:rsid w:val="00B626D8"/>
    <w:rsid w:val="00B72792"/>
    <w:rsid w:val="00B76EAD"/>
    <w:rsid w:val="00B949D4"/>
    <w:rsid w:val="00B96F0D"/>
    <w:rsid w:val="00BA16CC"/>
    <w:rsid w:val="00BA7266"/>
    <w:rsid w:val="00BB329B"/>
    <w:rsid w:val="00BB6AEA"/>
    <w:rsid w:val="00BC0422"/>
    <w:rsid w:val="00BC0FE1"/>
    <w:rsid w:val="00BC48D6"/>
    <w:rsid w:val="00BC717C"/>
    <w:rsid w:val="00BD1DCD"/>
    <w:rsid w:val="00BD4B9F"/>
    <w:rsid w:val="00BD61D1"/>
    <w:rsid w:val="00BD6E02"/>
    <w:rsid w:val="00BE0BCA"/>
    <w:rsid w:val="00BE25B6"/>
    <w:rsid w:val="00BE550B"/>
    <w:rsid w:val="00BE5A2C"/>
    <w:rsid w:val="00BF1A07"/>
    <w:rsid w:val="00BF366E"/>
    <w:rsid w:val="00BF7EB0"/>
    <w:rsid w:val="00C03E1B"/>
    <w:rsid w:val="00C0524B"/>
    <w:rsid w:val="00C216D0"/>
    <w:rsid w:val="00C21B76"/>
    <w:rsid w:val="00C40B59"/>
    <w:rsid w:val="00C4228E"/>
    <w:rsid w:val="00C44592"/>
    <w:rsid w:val="00C44EA3"/>
    <w:rsid w:val="00C46340"/>
    <w:rsid w:val="00C70087"/>
    <w:rsid w:val="00C74641"/>
    <w:rsid w:val="00C84705"/>
    <w:rsid w:val="00C84901"/>
    <w:rsid w:val="00C85E65"/>
    <w:rsid w:val="00C92455"/>
    <w:rsid w:val="00CA145A"/>
    <w:rsid w:val="00CA3908"/>
    <w:rsid w:val="00CA55B1"/>
    <w:rsid w:val="00CA7122"/>
    <w:rsid w:val="00CB33AA"/>
    <w:rsid w:val="00CB662E"/>
    <w:rsid w:val="00CB6ABC"/>
    <w:rsid w:val="00CC06C9"/>
    <w:rsid w:val="00CC1962"/>
    <w:rsid w:val="00CC7FA1"/>
    <w:rsid w:val="00CD0DD2"/>
    <w:rsid w:val="00CD0E78"/>
    <w:rsid w:val="00CE61D6"/>
    <w:rsid w:val="00CF287A"/>
    <w:rsid w:val="00CF5B91"/>
    <w:rsid w:val="00CF74F5"/>
    <w:rsid w:val="00D0012B"/>
    <w:rsid w:val="00D07B4C"/>
    <w:rsid w:val="00D10CF3"/>
    <w:rsid w:val="00D16806"/>
    <w:rsid w:val="00D23058"/>
    <w:rsid w:val="00D2534A"/>
    <w:rsid w:val="00D33587"/>
    <w:rsid w:val="00D34560"/>
    <w:rsid w:val="00D348CC"/>
    <w:rsid w:val="00D36CBB"/>
    <w:rsid w:val="00D453A8"/>
    <w:rsid w:val="00D723CB"/>
    <w:rsid w:val="00D80CCC"/>
    <w:rsid w:val="00D81F2E"/>
    <w:rsid w:val="00D824CF"/>
    <w:rsid w:val="00D87743"/>
    <w:rsid w:val="00D90BD1"/>
    <w:rsid w:val="00D94655"/>
    <w:rsid w:val="00D9619A"/>
    <w:rsid w:val="00D97ACB"/>
    <w:rsid w:val="00DA0CBA"/>
    <w:rsid w:val="00DA3391"/>
    <w:rsid w:val="00DB2CE8"/>
    <w:rsid w:val="00DB3ECF"/>
    <w:rsid w:val="00DC1942"/>
    <w:rsid w:val="00DD20E1"/>
    <w:rsid w:val="00DD3FF3"/>
    <w:rsid w:val="00DD720B"/>
    <w:rsid w:val="00DE0FD0"/>
    <w:rsid w:val="00DE1DF6"/>
    <w:rsid w:val="00DE3317"/>
    <w:rsid w:val="00DE38A6"/>
    <w:rsid w:val="00DF018E"/>
    <w:rsid w:val="00DF0266"/>
    <w:rsid w:val="00E014D9"/>
    <w:rsid w:val="00E017B2"/>
    <w:rsid w:val="00E0200E"/>
    <w:rsid w:val="00E02115"/>
    <w:rsid w:val="00E047AA"/>
    <w:rsid w:val="00E0625B"/>
    <w:rsid w:val="00E11F19"/>
    <w:rsid w:val="00E228E4"/>
    <w:rsid w:val="00E22D88"/>
    <w:rsid w:val="00E25ABD"/>
    <w:rsid w:val="00E33BF2"/>
    <w:rsid w:val="00E40B5D"/>
    <w:rsid w:val="00E449E2"/>
    <w:rsid w:val="00E45496"/>
    <w:rsid w:val="00E45B11"/>
    <w:rsid w:val="00E47F26"/>
    <w:rsid w:val="00E5231D"/>
    <w:rsid w:val="00E5723D"/>
    <w:rsid w:val="00E61FA6"/>
    <w:rsid w:val="00E644FF"/>
    <w:rsid w:val="00E72292"/>
    <w:rsid w:val="00E723F9"/>
    <w:rsid w:val="00E732A2"/>
    <w:rsid w:val="00E80F32"/>
    <w:rsid w:val="00E80F7B"/>
    <w:rsid w:val="00E8294A"/>
    <w:rsid w:val="00E926AC"/>
    <w:rsid w:val="00E94206"/>
    <w:rsid w:val="00E971A5"/>
    <w:rsid w:val="00E973A9"/>
    <w:rsid w:val="00EA2869"/>
    <w:rsid w:val="00EA5E18"/>
    <w:rsid w:val="00EB3B5A"/>
    <w:rsid w:val="00EB6756"/>
    <w:rsid w:val="00EB7E27"/>
    <w:rsid w:val="00ED41F6"/>
    <w:rsid w:val="00ED4284"/>
    <w:rsid w:val="00ED5737"/>
    <w:rsid w:val="00ED79F7"/>
    <w:rsid w:val="00EE1B4E"/>
    <w:rsid w:val="00EF0A9D"/>
    <w:rsid w:val="00EF1BB0"/>
    <w:rsid w:val="00F002E0"/>
    <w:rsid w:val="00F02F4F"/>
    <w:rsid w:val="00F03701"/>
    <w:rsid w:val="00F04EE0"/>
    <w:rsid w:val="00F101E6"/>
    <w:rsid w:val="00F11081"/>
    <w:rsid w:val="00F232F0"/>
    <w:rsid w:val="00F26522"/>
    <w:rsid w:val="00F30C5E"/>
    <w:rsid w:val="00F351B2"/>
    <w:rsid w:val="00F4471D"/>
    <w:rsid w:val="00F635EC"/>
    <w:rsid w:val="00F729DE"/>
    <w:rsid w:val="00F72A40"/>
    <w:rsid w:val="00F774D8"/>
    <w:rsid w:val="00F8214F"/>
    <w:rsid w:val="00F9095E"/>
    <w:rsid w:val="00F9411C"/>
    <w:rsid w:val="00F94346"/>
    <w:rsid w:val="00FA4657"/>
    <w:rsid w:val="00FB1E00"/>
    <w:rsid w:val="00FC012E"/>
    <w:rsid w:val="00FC16EF"/>
    <w:rsid w:val="00FC1C03"/>
    <w:rsid w:val="00FC2E02"/>
    <w:rsid w:val="00FC55C1"/>
    <w:rsid w:val="00FC55D5"/>
    <w:rsid w:val="00FE47D8"/>
    <w:rsid w:val="00FE551B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7B6B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98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0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character" w:styleId="UyteHipercze">
    <w:name w:val="FollowedHyperlink"/>
    <w:basedOn w:val="Domylnaczcionkaakapitu"/>
    <w:uiPriority w:val="99"/>
    <w:semiHidden/>
    <w:unhideWhenUsed/>
    <w:rsid w:val="00D723C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F1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F1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F1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B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0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16D8"/>
    <w:pPr>
      <w:spacing w:line="259" w:lineRule="auto"/>
      <w:jc w:val="left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AA16D8"/>
    <w:pPr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skorzystaj/harmonogramy-naborow-wnioskow/harmonogramy-2021-2027/harmonogram-naborow-wnioskow-w-programie-fundusze-europejskie-dla-nowoczesnej-gospodarki-na-2023-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8</Pages>
  <Words>2062</Words>
  <Characters>12372</Characters>
  <Application>Microsoft Office Word</Application>
  <DocSecurity>0</DocSecurity>
  <Lines>103</Lines>
  <Paragraphs>28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14406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Kozina Tomasz</cp:lastModifiedBy>
  <cp:revision>55</cp:revision>
  <cp:lastPrinted>2019-10-15T08:13:00Z</cp:lastPrinted>
  <dcterms:created xsi:type="dcterms:W3CDTF">2025-09-24T14:31:00Z</dcterms:created>
  <dcterms:modified xsi:type="dcterms:W3CDTF">2026-02-25T16:19:00Z</dcterms:modified>
</cp:coreProperties>
</file>