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21A9" w14:textId="77777777" w:rsidR="00A2051D" w:rsidRDefault="00A2051D" w:rsidP="00A2051D">
      <w:pPr>
        <w:spacing w:after="120" w:line="276" w:lineRule="auto"/>
        <w:ind w:firstLine="0"/>
        <w:jc w:val="right"/>
        <w:rPr>
          <w:rFonts w:asciiTheme="minorHAnsi" w:hAnsiTheme="minorHAnsi" w:cstheme="minorHAnsi"/>
        </w:rPr>
      </w:pPr>
    </w:p>
    <w:p w14:paraId="4FDA0CF4" w14:textId="041240F1" w:rsidR="00C8724E" w:rsidRPr="00F8552F" w:rsidRDefault="00F8552F" w:rsidP="005664BB">
      <w:pPr>
        <w:spacing w:after="120" w:line="276" w:lineRule="auto"/>
        <w:ind w:right="426" w:firstLine="0"/>
        <w:jc w:val="right"/>
        <w:rPr>
          <w:rFonts w:asciiTheme="minorHAnsi" w:hAnsiTheme="minorHAnsi" w:cstheme="minorHAnsi"/>
        </w:rPr>
      </w:pPr>
      <w:r w:rsidRPr="00F8552F">
        <w:rPr>
          <w:rFonts w:asciiTheme="minorHAnsi" w:hAnsiTheme="minorHAnsi" w:cstheme="minorHAnsi"/>
        </w:rPr>
        <w:t>Załącznik do Opisu Przedmiotu Zamówienia</w:t>
      </w:r>
    </w:p>
    <w:p w14:paraId="7B2FC32E" w14:textId="3E504C62" w:rsidR="00F8552F" w:rsidRDefault="00F8552F" w:rsidP="005664BB">
      <w:pPr>
        <w:spacing w:before="360" w:after="120" w:line="276" w:lineRule="auto"/>
        <w:ind w:right="426" w:firstLine="0"/>
        <w:jc w:val="center"/>
        <w:rPr>
          <w:rFonts w:asciiTheme="minorHAnsi" w:hAnsiTheme="minorHAnsi" w:cstheme="minorHAnsi"/>
          <w:b/>
          <w:sz w:val="28"/>
        </w:rPr>
      </w:pPr>
      <w:r w:rsidRPr="00F8552F">
        <w:rPr>
          <w:rFonts w:asciiTheme="minorHAnsi" w:hAnsiTheme="minorHAnsi" w:cstheme="minorHAnsi"/>
          <w:b/>
          <w:sz w:val="28"/>
        </w:rPr>
        <w:t>Wzór opis</w:t>
      </w:r>
      <w:r w:rsidR="00BB3D72">
        <w:rPr>
          <w:rFonts w:asciiTheme="minorHAnsi" w:hAnsiTheme="minorHAnsi" w:cstheme="minorHAnsi"/>
          <w:b/>
          <w:sz w:val="28"/>
        </w:rPr>
        <w:t>u</w:t>
      </w:r>
      <w:r w:rsidRPr="00F8552F">
        <w:rPr>
          <w:rFonts w:asciiTheme="minorHAnsi" w:hAnsiTheme="minorHAnsi" w:cstheme="minorHAnsi"/>
          <w:b/>
          <w:sz w:val="28"/>
        </w:rPr>
        <w:t xml:space="preserve"> </w:t>
      </w:r>
      <w:r w:rsidR="00C8724E">
        <w:rPr>
          <w:rFonts w:asciiTheme="minorHAnsi" w:hAnsiTheme="minorHAnsi" w:cstheme="minorHAnsi"/>
          <w:b/>
          <w:sz w:val="28"/>
        </w:rPr>
        <w:t xml:space="preserve">kompetencji </w:t>
      </w:r>
      <w:r w:rsidR="00C8724E" w:rsidRPr="00C8724E">
        <w:rPr>
          <w:rFonts w:asciiTheme="minorHAnsi" w:hAnsiTheme="minorHAnsi" w:cstheme="minorHAnsi"/>
          <w:b/>
          <w:sz w:val="28"/>
        </w:rPr>
        <w:t>ds. automatyzacji i transformacji w przedsiębiorstwie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1607"/>
        <w:gridCol w:w="5044"/>
      </w:tblGrid>
      <w:tr w:rsidR="00F8552F" w:rsidRPr="00FF713D" w14:paraId="5B752AE5" w14:textId="77777777" w:rsidTr="00AD399D">
        <w:tc>
          <w:tcPr>
            <w:tcW w:w="2405" w:type="dxa"/>
            <w:vAlign w:val="center"/>
          </w:tcPr>
          <w:p w14:paraId="725FB40B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FF713D">
              <w:rPr>
                <w:rFonts w:asciiTheme="minorHAnsi" w:hAnsiTheme="minorHAnsi" w:cstheme="minorHAnsi"/>
                <w:b/>
                <w:color w:val="auto"/>
              </w:rPr>
              <w:t>Nazwa kompetencji</w:t>
            </w:r>
            <w:r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1"/>
            </w:r>
          </w:p>
        </w:tc>
        <w:tc>
          <w:tcPr>
            <w:tcW w:w="6651" w:type="dxa"/>
            <w:gridSpan w:val="2"/>
            <w:vAlign w:val="center"/>
          </w:tcPr>
          <w:p w14:paraId="5C8AFF68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….</w:t>
            </w:r>
          </w:p>
        </w:tc>
      </w:tr>
      <w:tr w:rsidR="00F8552F" w:rsidRPr="00FF713D" w14:paraId="60413BD1" w14:textId="77777777" w:rsidTr="00AD399D">
        <w:tc>
          <w:tcPr>
            <w:tcW w:w="2405" w:type="dxa"/>
            <w:vAlign w:val="center"/>
          </w:tcPr>
          <w:p w14:paraId="38FB8588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Grupa kompetencji</w:t>
            </w:r>
          </w:p>
        </w:tc>
        <w:tc>
          <w:tcPr>
            <w:tcW w:w="6651" w:type="dxa"/>
            <w:gridSpan w:val="2"/>
            <w:vAlign w:val="center"/>
          </w:tcPr>
          <w:p w14:paraId="243E934A" w14:textId="4B6ED930"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Obszar 1 (przykład): </w:t>
            </w:r>
            <w:r w:rsidR="00516BE7" w:rsidRPr="00516BE7">
              <w:rPr>
                <w:rFonts w:asciiTheme="minorHAnsi" w:hAnsiTheme="minorHAnsi" w:cstheme="minorHAnsi"/>
                <w:color w:val="auto"/>
              </w:rPr>
              <w:t>Zarządzanie automatyzacją w obszarze organizacji</w:t>
            </w:r>
          </w:p>
          <w:p w14:paraId="0FA55268" w14:textId="71BAA85F"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Obszar 2 (przykład): </w:t>
            </w:r>
            <w:r w:rsidR="00516BE7" w:rsidRPr="00516BE7">
              <w:rPr>
                <w:rFonts w:asciiTheme="minorHAnsi" w:hAnsiTheme="minorHAnsi" w:cstheme="minorHAnsi"/>
                <w:color w:val="auto"/>
              </w:rPr>
              <w:t>Zarządzanie automatyzacją w obszarze technologii</w:t>
            </w:r>
          </w:p>
          <w:p w14:paraId="54570F0F" w14:textId="7DA33AC2"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Obszar 3 (przykład): </w:t>
            </w:r>
            <w:r w:rsidR="00516BE7" w:rsidRPr="00516BE7">
              <w:rPr>
                <w:rFonts w:asciiTheme="minorHAnsi" w:hAnsiTheme="minorHAnsi" w:cstheme="minorHAnsi"/>
                <w:color w:val="auto"/>
              </w:rPr>
              <w:t>Zarządzanie automatyzacją w obszarze procesów</w:t>
            </w:r>
          </w:p>
          <w:p w14:paraId="2AE9A3E4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Obszar 4……</w:t>
            </w:r>
          </w:p>
        </w:tc>
      </w:tr>
      <w:tr w:rsidR="00F8552F" w:rsidRPr="00FF713D" w14:paraId="669A9E58" w14:textId="77777777" w:rsidTr="00516BE7">
        <w:trPr>
          <w:trHeight w:val="505"/>
        </w:trPr>
        <w:tc>
          <w:tcPr>
            <w:tcW w:w="2405" w:type="dxa"/>
            <w:vAlign w:val="center"/>
          </w:tcPr>
          <w:p w14:paraId="41A0A089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Definicja kompetencji</w:t>
            </w:r>
          </w:p>
        </w:tc>
        <w:tc>
          <w:tcPr>
            <w:tcW w:w="6651" w:type="dxa"/>
            <w:gridSpan w:val="2"/>
            <w:vAlign w:val="center"/>
          </w:tcPr>
          <w:p w14:paraId="4A3B78EB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B1086" w:rsidRPr="00FF713D" w14:paraId="2F53315B" w14:textId="77777777" w:rsidTr="006B1086">
        <w:trPr>
          <w:trHeight w:val="1075"/>
        </w:trPr>
        <w:tc>
          <w:tcPr>
            <w:tcW w:w="2405" w:type="dxa"/>
            <w:vAlign w:val="center"/>
          </w:tcPr>
          <w:p w14:paraId="54B9810A" w14:textId="42F838EF" w:rsidR="006B1086" w:rsidRPr="00FF713D" w:rsidRDefault="006B1086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E</w:t>
            </w:r>
            <w:r w:rsidRPr="00FF713D">
              <w:rPr>
                <w:rFonts w:asciiTheme="minorHAnsi" w:hAnsiTheme="minorHAnsi" w:cstheme="minorHAnsi"/>
                <w:color w:val="auto"/>
              </w:rPr>
              <w:t>fekty uczenia się</w:t>
            </w:r>
            <w:r>
              <w:rPr>
                <w:rFonts w:asciiTheme="minorHAnsi" w:hAnsiTheme="minorHAnsi" w:cstheme="minorHAnsi"/>
                <w:color w:val="auto"/>
              </w:rPr>
              <w:t xml:space="preserve"> (kluczowe)</w:t>
            </w:r>
            <w:r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2"/>
            </w:r>
          </w:p>
        </w:tc>
        <w:tc>
          <w:tcPr>
            <w:tcW w:w="6651" w:type="dxa"/>
            <w:gridSpan w:val="2"/>
            <w:vAlign w:val="center"/>
          </w:tcPr>
          <w:p w14:paraId="4CAD4C41" w14:textId="608EB656" w:rsidR="006B1086" w:rsidRPr="00FF713D" w:rsidRDefault="006B1086" w:rsidP="00AD399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14:paraId="43CCB972" w14:textId="77777777" w:rsidTr="00AD399D">
        <w:tc>
          <w:tcPr>
            <w:tcW w:w="2405" w:type="dxa"/>
            <w:vAlign w:val="center"/>
          </w:tcPr>
          <w:p w14:paraId="581F3D49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Przykładowe narzędzia weryfikacji kompetencji</w:t>
            </w:r>
          </w:p>
        </w:tc>
        <w:tc>
          <w:tcPr>
            <w:tcW w:w="1607" w:type="dxa"/>
            <w:vAlign w:val="center"/>
          </w:tcPr>
          <w:p w14:paraId="417F0185" w14:textId="77777777" w:rsidR="00F8552F" w:rsidRPr="00FF713D" w:rsidRDefault="00F8552F" w:rsidP="00AD399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044" w:type="dxa"/>
            <w:vAlign w:val="center"/>
          </w:tcPr>
          <w:p w14:paraId="406A29A7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14:paraId="5411696C" w14:textId="77777777" w:rsidTr="00C8724E">
        <w:trPr>
          <w:trHeight w:val="745"/>
        </w:trPr>
        <w:tc>
          <w:tcPr>
            <w:tcW w:w="2405" w:type="dxa"/>
            <w:vAlign w:val="center"/>
          </w:tcPr>
          <w:p w14:paraId="1FF312B9" w14:textId="77777777"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FF713D">
              <w:rPr>
                <w:rFonts w:asciiTheme="minorHAnsi" w:hAnsiTheme="minorHAnsi" w:cstheme="minorHAnsi"/>
                <w:b/>
                <w:color w:val="auto"/>
              </w:rPr>
              <w:t>Nazwa kompetencji</w:t>
            </w:r>
          </w:p>
          <w:p w14:paraId="4B22018C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51" w:type="dxa"/>
            <w:gridSpan w:val="2"/>
            <w:vAlign w:val="center"/>
          </w:tcPr>
          <w:p w14:paraId="72A2367E" w14:textId="77777777"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…</w:t>
            </w:r>
          </w:p>
        </w:tc>
      </w:tr>
    </w:tbl>
    <w:p w14:paraId="3B063292" w14:textId="77777777" w:rsidR="00F8552F" w:rsidRPr="00F8552F" w:rsidRDefault="00F8552F" w:rsidP="00F8552F">
      <w:pPr>
        <w:spacing w:before="360" w:after="120" w:line="276" w:lineRule="auto"/>
        <w:ind w:firstLine="0"/>
        <w:rPr>
          <w:rFonts w:asciiTheme="minorHAnsi" w:hAnsiTheme="minorHAnsi" w:cstheme="minorHAnsi"/>
          <w:b/>
          <w:sz w:val="28"/>
        </w:rPr>
      </w:pPr>
    </w:p>
    <w:sectPr w:rsidR="00F8552F" w:rsidRPr="00F8552F" w:rsidSect="00A2051D">
      <w:headerReference w:type="first" r:id="rId7"/>
      <w:pgSz w:w="11906" w:h="16838" w:code="9"/>
      <w:pgMar w:top="1276" w:right="991" w:bottom="1418" w:left="1417" w:header="42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51A5" w14:textId="77777777" w:rsidR="00F61E3E" w:rsidRDefault="00F61E3E" w:rsidP="00F61E3E">
      <w:pPr>
        <w:spacing w:line="240" w:lineRule="auto"/>
      </w:pPr>
      <w:r>
        <w:separator/>
      </w:r>
    </w:p>
  </w:endnote>
  <w:endnote w:type="continuationSeparator" w:id="0">
    <w:p w14:paraId="01DB4F0B" w14:textId="77777777" w:rsidR="00F61E3E" w:rsidRDefault="00F61E3E" w:rsidP="00F6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923B" w14:textId="77777777" w:rsidR="00F61E3E" w:rsidRDefault="00F61E3E" w:rsidP="00F61E3E">
      <w:pPr>
        <w:spacing w:line="240" w:lineRule="auto"/>
      </w:pPr>
      <w:r>
        <w:separator/>
      </w:r>
    </w:p>
  </w:footnote>
  <w:footnote w:type="continuationSeparator" w:id="0">
    <w:p w14:paraId="6E7EEB38" w14:textId="77777777" w:rsidR="00F61E3E" w:rsidRDefault="00F61E3E" w:rsidP="00F61E3E">
      <w:pPr>
        <w:spacing w:line="240" w:lineRule="auto"/>
      </w:pPr>
      <w:r>
        <w:continuationSeparator/>
      </w:r>
    </w:p>
  </w:footnote>
  <w:footnote w:id="1">
    <w:p w14:paraId="59D103D7" w14:textId="16B111AC" w:rsidR="00F8552F" w:rsidRPr="00F61E3E" w:rsidRDefault="00F8552F" w:rsidP="00F8552F">
      <w:pPr>
        <w:pStyle w:val="Tekstprzypisudolnego"/>
        <w:ind w:left="142" w:hanging="142"/>
        <w:jc w:val="left"/>
        <w:rPr>
          <w:rFonts w:asciiTheme="minorHAnsi" w:hAnsiTheme="minorHAnsi" w:cstheme="minorHAnsi"/>
        </w:rPr>
      </w:pPr>
      <w:r w:rsidRPr="00F61E3E">
        <w:rPr>
          <w:rStyle w:val="Odwoanieprzypisudolnego"/>
          <w:rFonts w:asciiTheme="minorHAnsi" w:hAnsiTheme="minorHAnsi" w:cstheme="minorHAnsi"/>
        </w:rPr>
        <w:footnoteRef/>
      </w:r>
      <w:r w:rsidRPr="00F61E3E">
        <w:rPr>
          <w:rFonts w:asciiTheme="minorHAnsi" w:hAnsiTheme="minorHAnsi" w:cstheme="minorHAnsi"/>
        </w:rPr>
        <w:t xml:space="preserve"> Opis powinien składać się z maksymalnie </w:t>
      </w:r>
      <w:r w:rsidR="004847B4">
        <w:rPr>
          <w:rFonts w:asciiTheme="minorHAnsi" w:hAnsiTheme="minorHAnsi" w:cstheme="minorHAnsi"/>
        </w:rPr>
        <w:t>8</w:t>
      </w:r>
      <w:r w:rsidRPr="00F61E3E">
        <w:rPr>
          <w:rFonts w:asciiTheme="minorHAnsi" w:hAnsiTheme="minorHAnsi" w:cstheme="minorHAnsi"/>
        </w:rPr>
        <w:t xml:space="preserve"> kompetencji w podziale na 3-4 grupy powstałe w oparciu o obszary wyzwań wynikające ze zmian </w:t>
      </w:r>
      <w:r w:rsidR="00516BE7">
        <w:rPr>
          <w:rFonts w:asciiTheme="minorHAnsi" w:hAnsiTheme="minorHAnsi" w:cstheme="minorHAnsi"/>
        </w:rPr>
        <w:t>związanych z automatyzacją</w:t>
      </w:r>
      <w:r w:rsidRPr="00F61E3E">
        <w:rPr>
          <w:rFonts w:asciiTheme="minorHAnsi" w:hAnsiTheme="minorHAnsi" w:cstheme="minorHAnsi"/>
        </w:rPr>
        <w:t>, o których mowa w Opisie Przedmiotu Zamówienia (</w:t>
      </w:r>
      <w:r w:rsidR="00516BE7">
        <w:rPr>
          <w:rFonts w:asciiTheme="minorHAnsi" w:hAnsiTheme="minorHAnsi" w:cstheme="minorHAnsi"/>
        </w:rPr>
        <w:t>m.</w:t>
      </w:r>
      <w:r w:rsidR="009F6414">
        <w:rPr>
          <w:rFonts w:asciiTheme="minorHAnsi" w:hAnsiTheme="minorHAnsi" w:cstheme="minorHAnsi"/>
        </w:rPr>
        <w:t xml:space="preserve"> </w:t>
      </w:r>
      <w:r w:rsidR="00516BE7">
        <w:rPr>
          <w:rFonts w:asciiTheme="minorHAnsi" w:hAnsiTheme="minorHAnsi" w:cstheme="minorHAnsi"/>
        </w:rPr>
        <w:t>in.</w:t>
      </w:r>
      <w:r w:rsidR="009F6414">
        <w:rPr>
          <w:rFonts w:asciiTheme="minorHAnsi" w:hAnsiTheme="minorHAnsi" w:cstheme="minorHAnsi"/>
        </w:rPr>
        <w:t xml:space="preserve"> </w:t>
      </w:r>
      <w:r w:rsidRPr="00F61E3E">
        <w:rPr>
          <w:rFonts w:asciiTheme="minorHAnsi" w:hAnsiTheme="minorHAnsi" w:cstheme="minorHAnsi"/>
        </w:rPr>
        <w:t xml:space="preserve">str. 1, </w:t>
      </w:r>
      <w:r w:rsidR="004847B4">
        <w:rPr>
          <w:rFonts w:asciiTheme="minorHAnsi" w:hAnsiTheme="minorHAnsi" w:cstheme="minorHAnsi"/>
        </w:rPr>
        <w:t>cz.</w:t>
      </w:r>
      <w:r w:rsidRPr="00F61E3E">
        <w:rPr>
          <w:rFonts w:asciiTheme="minorHAnsi" w:hAnsiTheme="minorHAnsi" w:cstheme="minorHAnsi"/>
        </w:rPr>
        <w:t xml:space="preserve"> II.</w:t>
      </w:r>
      <w:r>
        <w:rPr>
          <w:rFonts w:asciiTheme="minorHAnsi" w:hAnsiTheme="minorHAnsi" w:cstheme="minorHAnsi"/>
        </w:rPr>
        <w:t xml:space="preserve"> </w:t>
      </w:r>
      <w:r w:rsidR="009F6414">
        <w:rPr>
          <w:rFonts w:asciiTheme="minorHAnsi" w:hAnsiTheme="minorHAnsi" w:cstheme="minorHAnsi"/>
        </w:rPr>
        <w:t>Wprowadzenie</w:t>
      </w:r>
      <w:r w:rsidRPr="00F61E3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2">
    <w:p w14:paraId="49421089" w14:textId="28DAD98B" w:rsidR="006B1086" w:rsidRPr="00F61E3E" w:rsidRDefault="006B1086" w:rsidP="006B1086">
      <w:pPr>
        <w:pStyle w:val="Tekstprzypisudolnego"/>
        <w:ind w:left="142" w:hanging="142"/>
        <w:jc w:val="left"/>
        <w:rPr>
          <w:rFonts w:asciiTheme="minorHAnsi" w:hAnsiTheme="minorHAnsi" w:cstheme="minorHAnsi"/>
        </w:rPr>
      </w:pPr>
      <w:r w:rsidRPr="00F251B3">
        <w:rPr>
          <w:rStyle w:val="Odwoanieprzypisudolnego"/>
          <w:rFonts w:asciiTheme="minorHAnsi" w:hAnsiTheme="minorHAnsi" w:cstheme="minorHAnsi"/>
        </w:rPr>
        <w:footnoteRef/>
      </w:r>
      <w:r w:rsidRPr="00F251B3">
        <w:rPr>
          <w:rStyle w:val="Odwoanieprzypisudolnego"/>
        </w:rPr>
        <w:t xml:space="preserve"> </w:t>
      </w:r>
      <w:r>
        <w:rPr>
          <w:rFonts w:asciiTheme="minorHAnsi" w:hAnsiTheme="minorHAnsi" w:cstheme="minorHAnsi"/>
        </w:rPr>
        <w:t>Efekty uczenia się</w:t>
      </w:r>
      <w:r w:rsidRPr="006B1086">
        <w:rPr>
          <w:rFonts w:asciiTheme="minorHAnsi" w:hAnsiTheme="minorHAnsi" w:cstheme="minorHAnsi"/>
        </w:rPr>
        <w:t>, o których mowa w ustawie z dnia 22 grudnia 2015 r. o Zintegrowanym Systemie Kwalifikacji (Dz. U. z 2020 r. poz. 226 oraz z 2023 r. poz. 2005), tj. ujęty w kategoriach wiedzy, umiejętności i kompetencji społecznych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E9A1" w14:textId="3A091E7B" w:rsidR="00516BE7" w:rsidRDefault="00A2051D" w:rsidP="00A2051D">
    <w:pPr>
      <w:pStyle w:val="Nagwek"/>
      <w:ind w:firstLine="0"/>
    </w:pPr>
    <w:r>
      <w:rPr>
        <w:noProof/>
      </w:rPr>
      <w:drawing>
        <wp:inline distT="0" distB="0" distL="0" distR="0" wp14:anchorId="0AE31FC4" wp14:editId="5B5FC4EB">
          <wp:extent cx="6038850" cy="591162"/>
          <wp:effectExtent l="0" t="0" r="0" b="0"/>
          <wp:docPr id="502039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3975" cy="593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2"/>
    <w:rsid w:val="002F0575"/>
    <w:rsid w:val="003721E9"/>
    <w:rsid w:val="003B7443"/>
    <w:rsid w:val="004053D2"/>
    <w:rsid w:val="004847B4"/>
    <w:rsid w:val="004E7A20"/>
    <w:rsid w:val="00516BE7"/>
    <w:rsid w:val="005477B3"/>
    <w:rsid w:val="005664BB"/>
    <w:rsid w:val="006149A4"/>
    <w:rsid w:val="006B1086"/>
    <w:rsid w:val="00785BAA"/>
    <w:rsid w:val="008E1FEC"/>
    <w:rsid w:val="009F6414"/>
    <w:rsid w:val="00A2051D"/>
    <w:rsid w:val="00A92921"/>
    <w:rsid w:val="00AB5D6C"/>
    <w:rsid w:val="00BB3D72"/>
    <w:rsid w:val="00C8724E"/>
    <w:rsid w:val="00CE2391"/>
    <w:rsid w:val="00D02E1F"/>
    <w:rsid w:val="00D27011"/>
    <w:rsid w:val="00EF1A02"/>
    <w:rsid w:val="00F251B3"/>
    <w:rsid w:val="00F61E3E"/>
    <w:rsid w:val="00F632CD"/>
    <w:rsid w:val="00F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FAAD7"/>
  <w15:chartTrackingRefBased/>
  <w15:docId w15:val="{B2846A5F-F3E2-4387-9EA3-F34621F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A02"/>
    <w:pPr>
      <w:spacing w:after="0" w:line="360" w:lineRule="auto"/>
      <w:ind w:firstLine="708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A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E3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E3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E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21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1E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21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1E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1FE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FEC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FEC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A1A9-2E41-4AC8-902D-64D88B85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opisu kompetencji Menadżera HR</vt:lpstr>
    </vt:vector>
  </TitlesOfParts>
  <Company>PARP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opisu kompetencji Menadżera HR</dc:title>
  <dc:subject/>
  <dc:creator>Karpińska Katarzyna</dc:creator>
  <cp:keywords>PARP, PL, EU, DOTACJE</cp:keywords>
  <dc:description/>
  <cp:lastModifiedBy>Kozina Tomasz</cp:lastModifiedBy>
  <cp:revision>6</cp:revision>
  <dcterms:created xsi:type="dcterms:W3CDTF">2025-04-17T11:23:00Z</dcterms:created>
  <dcterms:modified xsi:type="dcterms:W3CDTF">2025-05-27T13:27:00Z</dcterms:modified>
</cp:coreProperties>
</file>