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476575712"/>
        <w:docPartObj>
          <w:docPartGallery w:val="Cover Pages"/>
          <w:docPartUnique/>
        </w:docPartObj>
      </w:sdtPr>
      <w:sdtEndPr/>
      <w:sdtContent>
        <w:p w14:paraId="0B613677" w14:textId="3D034539" w:rsidR="00023223" w:rsidRDefault="0065336F" w:rsidP="0065336F">
          <w:pPr>
            <w:pStyle w:val="Tytu"/>
          </w:pPr>
          <w:r>
            <w:rPr>
              <w:noProof/>
              <w:lang w:eastAsia="pl-PL"/>
            </w:rPr>
            <w:drawing>
              <wp:anchor distT="0" distB="0" distL="114300" distR="114300" simplePos="0" relativeHeight="251658240" behindDoc="0" locked="0" layoutInCell="1" allowOverlap="1" wp14:anchorId="137B8F55" wp14:editId="13B23556">
                <wp:simplePos x="0" y="0"/>
                <wp:positionH relativeFrom="column">
                  <wp:posOffset>52705</wp:posOffset>
                </wp:positionH>
                <wp:positionV relativeFrom="paragraph">
                  <wp:posOffset>7955915</wp:posOffset>
                </wp:positionV>
                <wp:extent cx="5753100" cy="628650"/>
                <wp:effectExtent l="0" t="0" r="0" b="0"/>
                <wp:wrapSquare wrapText="bothSides"/>
                <wp:docPr id="15" name="Obraz 15" descr="Logotypy - od lewej strony lgotyp Fundusze Europejskie Inteligentny Rozwój; Rzeczpostpolita Polska; PARP Grupa PFR; Unia Europejska Europejski Fundusz Rozwoju Regionalneg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D:\Users\andrzej_jedrzejowski\Desktop\Pasek POI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53100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t>E</w:t>
          </w:r>
          <w:r>
            <w:rPr>
              <w:caps w:val="0"/>
            </w:rPr>
            <w:t>waluacja</w:t>
          </w:r>
          <w:r>
            <w:t xml:space="preserve"> AMI</w:t>
          </w:r>
          <w:r w:rsidR="00023223">
            <w:br w:type="page"/>
          </w:r>
        </w:p>
        <w:bookmarkStart w:id="0" w:name="_GoBack" w:displacedByCustomXml="next"/>
        <w:bookmarkEnd w:id="0" w:displacedByCustomXml="next"/>
      </w:sdtContent>
    </w:sdt>
    <w:p w14:paraId="2B731985" w14:textId="66A21414" w:rsidR="0032450B" w:rsidRDefault="0032450B" w:rsidP="007016C9">
      <w:pPr>
        <w:sectPr w:rsidR="0032450B" w:rsidSect="007E2BC1">
          <w:footerReference w:type="default" r:id="rId10"/>
          <w:pgSz w:w="11906" w:h="16838"/>
          <w:pgMar w:top="1417" w:right="1417" w:bottom="1417" w:left="1417" w:header="708" w:footer="708" w:gutter="0"/>
          <w:pgNumType w:start="0"/>
          <w:cols w:space="708"/>
          <w:docGrid w:linePitch="360"/>
        </w:sectPr>
      </w:pPr>
    </w:p>
    <w:sdt>
      <w:sdtPr>
        <w:rPr>
          <w:caps w:val="0"/>
          <w:color w:val="auto"/>
          <w:spacing w:val="0"/>
          <w:sz w:val="20"/>
          <w:szCs w:val="20"/>
        </w:rPr>
        <w:id w:val="749011154"/>
        <w:docPartObj>
          <w:docPartGallery w:val="Table of Contents"/>
          <w:docPartUnique/>
        </w:docPartObj>
      </w:sdtPr>
      <w:sdtEndPr>
        <w:rPr>
          <w:b/>
          <w:bCs/>
          <w:sz w:val="24"/>
        </w:rPr>
      </w:sdtEndPr>
      <w:sdtContent>
        <w:p w14:paraId="79A6D62F" w14:textId="77777777" w:rsidR="0032450B" w:rsidRDefault="0032450B" w:rsidP="0093040F">
          <w:pPr>
            <w:pStyle w:val="Nagwekspisutreci"/>
            <w:numPr>
              <w:ilvl w:val="0"/>
              <w:numId w:val="0"/>
            </w:numPr>
          </w:pPr>
          <w:r>
            <w:t>Spis treści</w:t>
          </w:r>
        </w:p>
        <w:p w14:paraId="3A74E77B" w14:textId="3C82C472" w:rsidR="005A2F84" w:rsidRDefault="0032450B">
          <w:pPr>
            <w:pStyle w:val="Spistreci1"/>
            <w:tabs>
              <w:tab w:val="left" w:pos="400"/>
              <w:tab w:val="right" w:leader="dot" w:pos="9062"/>
            </w:tabs>
            <w:rPr>
              <w:noProof/>
              <w:szCs w:val="22"/>
              <w:lang w:eastAsia="pl-P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6280213" w:history="1">
            <w:r w:rsidR="005A2F84" w:rsidRPr="000B78C2">
              <w:rPr>
                <w:rStyle w:val="Hipercze"/>
                <w:noProof/>
              </w:rPr>
              <w:t>1.</w:t>
            </w:r>
            <w:r w:rsidR="005A2F84">
              <w:rPr>
                <w:noProof/>
                <w:szCs w:val="22"/>
                <w:lang w:eastAsia="pl-PL"/>
              </w:rPr>
              <w:tab/>
            </w:r>
            <w:r w:rsidR="005A2F84" w:rsidRPr="000B78C2">
              <w:rPr>
                <w:rStyle w:val="Hipercze"/>
                <w:noProof/>
              </w:rPr>
              <w:t>Wykaz Pojęć i skrótów</w:t>
            </w:r>
            <w:r w:rsidR="005A2F84">
              <w:rPr>
                <w:noProof/>
                <w:webHidden/>
              </w:rPr>
              <w:tab/>
            </w:r>
            <w:r w:rsidR="005A2F84">
              <w:rPr>
                <w:noProof/>
                <w:webHidden/>
              </w:rPr>
              <w:fldChar w:fldCharType="begin"/>
            </w:r>
            <w:r w:rsidR="005A2F84">
              <w:rPr>
                <w:noProof/>
                <w:webHidden/>
              </w:rPr>
              <w:instrText xml:space="preserve"> PAGEREF _Toc26280213 \h </w:instrText>
            </w:r>
            <w:r w:rsidR="005A2F84">
              <w:rPr>
                <w:noProof/>
                <w:webHidden/>
              </w:rPr>
            </w:r>
            <w:r w:rsidR="005A2F84">
              <w:rPr>
                <w:noProof/>
                <w:webHidden/>
              </w:rPr>
              <w:fldChar w:fldCharType="separate"/>
            </w:r>
            <w:r w:rsidR="00CC702C">
              <w:rPr>
                <w:noProof/>
                <w:webHidden/>
              </w:rPr>
              <w:t>2</w:t>
            </w:r>
            <w:r w:rsidR="005A2F84">
              <w:rPr>
                <w:noProof/>
                <w:webHidden/>
              </w:rPr>
              <w:fldChar w:fldCharType="end"/>
            </w:r>
          </w:hyperlink>
        </w:p>
        <w:p w14:paraId="31E129A2" w14:textId="21C7563E" w:rsidR="005A2F84" w:rsidRDefault="00CC702C">
          <w:pPr>
            <w:pStyle w:val="Spistreci1"/>
            <w:tabs>
              <w:tab w:val="left" w:pos="400"/>
              <w:tab w:val="right" w:leader="dot" w:pos="9062"/>
            </w:tabs>
            <w:rPr>
              <w:noProof/>
              <w:szCs w:val="22"/>
              <w:lang w:eastAsia="pl-PL"/>
            </w:rPr>
          </w:pPr>
          <w:hyperlink w:anchor="_Toc26280214" w:history="1">
            <w:r w:rsidR="005A2F84" w:rsidRPr="000B78C2">
              <w:rPr>
                <w:rStyle w:val="Hipercze"/>
                <w:noProof/>
              </w:rPr>
              <w:t>2.</w:t>
            </w:r>
            <w:r w:rsidR="005A2F84">
              <w:rPr>
                <w:noProof/>
                <w:szCs w:val="22"/>
                <w:lang w:eastAsia="pl-PL"/>
              </w:rPr>
              <w:tab/>
            </w:r>
            <w:r w:rsidR="005A2F84" w:rsidRPr="000B78C2">
              <w:rPr>
                <w:rStyle w:val="Hipercze"/>
                <w:noProof/>
              </w:rPr>
              <w:t>Przedmiot i cel badania</w:t>
            </w:r>
            <w:r w:rsidR="005A2F84">
              <w:rPr>
                <w:noProof/>
                <w:webHidden/>
              </w:rPr>
              <w:tab/>
            </w:r>
            <w:r w:rsidR="005A2F84">
              <w:rPr>
                <w:noProof/>
                <w:webHidden/>
              </w:rPr>
              <w:fldChar w:fldCharType="begin"/>
            </w:r>
            <w:r w:rsidR="005A2F84">
              <w:rPr>
                <w:noProof/>
                <w:webHidden/>
              </w:rPr>
              <w:instrText xml:space="preserve"> PAGEREF _Toc26280214 \h </w:instrText>
            </w:r>
            <w:r w:rsidR="005A2F84">
              <w:rPr>
                <w:noProof/>
                <w:webHidden/>
              </w:rPr>
            </w:r>
            <w:r w:rsidR="005A2F84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 w:rsidR="005A2F84">
              <w:rPr>
                <w:noProof/>
                <w:webHidden/>
              </w:rPr>
              <w:fldChar w:fldCharType="end"/>
            </w:r>
          </w:hyperlink>
        </w:p>
        <w:p w14:paraId="2606FE6D" w14:textId="418B43A2" w:rsidR="005A2F84" w:rsidRDefault="00CC702C">
          <w:pPr>
            <w:pStyle w:val="Spistreci1"/>
            <w:tabs>
              <w:tab w:val="left" w:pos="400"/>
              <w:tab w:val="right" w:leader="dot" w:pos="9062"/>
            </w:tabs>
            <w:rPr>
              <w:noProof/>
              <w:szCs w:val="22"/>
              <w:lang w:eastAsia="pl-PL"/>
            </w:rPr>
          </w:pPr>
          <w:hyperlink w:anchor="_Toc26280215" w:history="1">
            <w:r w:rsidR="005A2F84" w:rsidRPr="000B78C2">
              <w:rPr>
                <w:rStyle w:val="Hipercze"/>
                <w:noProof/>
              </w:rPr>
              <w:t>3.</w:t>
            </w:r>
            <w:r w:rsidR="005A2F84">
              <w:rPr>
                <w:noProof/>
                <w:szCs w:val="22"/>
                <w:lang w:eastAsia="pl-PL"/>
              </w:rPr>
              <w:tab/>
            </w:r>
            <w:r w:rsidR="005A2F84" w:rsidRPr="000B78C2">
              <w:rPr>
                <w:rStyle w:val="Hipercze"/>
                <w:noProof/>
              </w:rPr>
              <w:t>Pytania badawcze</w:t>
            </w:r>
            <w:r w:rsidR="005A2F84">
              <w:rPr>
                <w:noProof/>
                <w:webHidden/>
              </w:rPr>
              <w:tab/>
            </w:r>
            <w:r w:rsidR="005A2F84">
              <w:rPr>
                <w:noProof/>
                <w:webHidden/>
              </w:rPr>
              <w:fldChar w:fldCharType="begin"/>
            </w:r>
            <w:r w:rsidR="005A2F84">
              <w:rPr>
                <w:noProof/>
                <w:webHidden/>
              </w:rPr>
              <w:instrText xml:space="preserve"> PAGEREF _Toc26280215 \h </w:instrText>
            </w:r>
            <w:r w:rsidR="005A2F84">
              <w:rPr>
                <w:noProof/>
                <w:webHidden/>
              </w:rPr>
            </w:r>
            <w:r w:rsidR="005A2F84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 w:rsidR="005A2F84">
              <w:rPr>
                <w:noProof/>
                <w:webHidden/>
              </w:rPr>
              <w:fldChar w:fldCharType="end"/>
            </w:r>
          </w:hyperlink>
        </w:p>
        <w:p w14:paraId="755B5584" w14:textId="07EA3BFE" w:rsidR="005A2F84" w:rsidRDefault="00CC702C">
          <w:pPr>
            <w:pStyle w:val="Spistreci1"/>
            <w:tabs>
              <w:tab w:val="left" w:pos="400"/>
              <w:tab w:val="right" w:leader="dot" w:pos="9062"/>
            </w:tabs>
            <w:rPr>
              <w:noProof/>
              <w:szCs w:val="22"/>
              <w:lang w:eastAsia="pl-PL"/>
            </w:rPr>
          </w:pPr>
          <w:hyperlink w:anchor="_Toc26280216" w:history="1">
            <w:r w:rsidR="005A2F84" w:rsidRPr="000B78C2">
              <w:rPr>
                <w:rStyle w:val="Hipercze"/>
                <w:noProof/>
              </w:rPr>
              <w:t>4.</w:t>
            </w:r>
            <w:r w:rsidR="005A2F84">
              <w:rPr>
                <w:noProof/>
                <w:szCs w:val="22"/>
                <w:lang w:eastAsia="pl-PL"/>
              </w:rPr>
              <w:tab/>
            </w:r>
            <w:r w:rsidR="005A2F84" w:rsidRPr="000B78C2">
              <w:rPr>
                <w:rStyle w:val="Hipercze"/>
                <w:noProof/>
              </w:rPr>
              <w:t>Organizacja badania</w:t>
            </w:r>
            <w:r w:rsidR="005A2F84">
              <w:rPr>
                <w:noProof/>
                <w:webHidden/>
              </w:rPr>
              <w:tab/>
            </w:r>
            <w:r w:rsidR="005A2F84">
              <w:rPr>
                <w:noProof/>
                <w:webHidden/>
              </w:rPr>
              <w:fldChar w:fldCharType="begin"/>
            </w:r>
            <w:r w:rsidR="005A2F84">
              <w:rPr>
                <w:noProof/>
                <w:webHidden/>
              </w:rPr>
              <w:instrText xml:space="preserve"> PAGEREF _Toc26280216 \h </w:instrText>
            </w:r>
            <w:r w:rsidR="005A2F84">
              <w:rPr>
                <w:noProof/>
                <w:webHidden/>
              </w:rPr>
            </w:r>
            <w:r w:rsidR="005A2F84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 w:rsidR="005A2F84">
              <w:rPr>
                <w:noProof/>
                <w:webHidden/>
              </w:rPr>
              <w:fldChar w:fldCharType="end"/>
            </w:r>
          </w:hyperlink>
        </w:p>
        <w:p w14:paraId="4BEC9274" w14:textId="16DF3148" w:rsidR="005A2F84" w:rsidRDefault="00CC702C">
          <w:pPr>
            <w:pStyle w:val="Spistreci2"/>
            <w:tabs>
              <w:tab w:val="left" w:pos="880"/>
              <w:tab w:val="right" w:leader="dot" w:pos="9062"/>
            </w:tabs>
            <w:rPr>
              <w:noProof/>
              <w:szCs w:val="22"/>
              <w:lang w:eastAsia="pl-PL"/>
            </w:rPr>
          </w:pPr>
          <w:hyperlink w:anchor="_Toc26280217" w:history="1">
            <w:r w:rsidR="005A2F84" w:rsidRPr="000B78C2">
              <w:rPr>
                <w:rStyle w:val="Hipercze"/>
                <w:noProof/>
              </w:rPr>
              <w:t>4.1.</w:t>
            </w:r>
            <w:r w:rsidR="005A2F84">
              <w:rPr>
                <w:noProof/>
                <w:szCs w:val="22"/>
                <w:lang w:eastAsia="pl-PL"/>
              </w:rPr>
              <w:tab/>
            </w:r>
            <w:r w:rsidR="005A2F84" w:rsidRPr="000B78C2">
              <w:rPr>
                <w:rStyle w:val="Hipercze"/>
                <w:noProof/>
              </w:rPr>
              <w:t>Etap organizacyjny</w:t>
            </w:r>
            <w:r w:rsidR="005A2F84">
              <w:rPr>
                <w:noProof/>
                <w:webHidden/>
              </w:rPr>
              <w:tab/>
            </w:r>
            <w:r w:rsidR="005A2F84">
              <w:rPr>
                <w:noProof/>
                <w:webHidden/>
              </w:rPr>
              <w:fldChar w:fldCharType="begin"/>
            </w:r>
            <w:r w:rsidR="005A2F84">
              <w:rPr>
                <w:noProof/>
                <w:webHidden/>
              </w:rPr>
              <w:instrText xml:space="preserve"> PAGEREF _Toc26280217 \h </w:instrText>
            </w:r>
            <w:r w:rsidR="005A2F84">
              <w:rPr>
                <w:noProof/>
                <w:webHidden/>
              </w:rPr>
            </w:r>
            <w:r w:rsidR="005A2F84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 w:rsidR="005A2F84">
              <w:rPr>
                <w:noProof/>
                <w:webHidden/>
              </w:rPr>
              <w:fldChar w:fldCharType="end"/>
            </w:r>
          </w:hyperlink>
        </w:p>
        <w:p w14:paraId="4DBB3C63" w14:textId="1075A54F" w:rsidR="005A2F84" w:rsidRDefault="00CC702C">
          <w:pPr>
            <w:pStyle w:val="Spistreci2"/>
            <w:tabs>
              <w:tab w:val="left" w:pos="880"/>
              <w:tab w:val="right" w:leader="dot" w:pos="9062"/>
            </w:tabs>
            <w:rPr>
              <w:noProof/>
              <w:szCs w:val="22"/>
              <w:lang w:eastAsia="pl-PL"/>
            </w:rPr>
          </w:pPr>
          <w:hyperlink w:anchor="_Toc26280218" w:history="1">
            <w:r w:rsidR="005A2F84" w:rsidRPr="000B78C2">
              <w:rPr>
                <w:rStyle w:val="Hipercze"/>
                <w:noProof/>
              </w:rPr>
              <w:t>4.2.</w:t>
            </w:r>
            <w:r w:rsidR="005A2F84">
              <w:rPr>
                <w:noProof/>
                <w:szCs w:val="22"/>
                <w:lang w:eastAsia="pl-PL"/>
              </w:rPr>
              <w:tab/>
            </w:r>
            <w:r w:rsidR="005A2F84" w:rsidRPr="000B78C2">
              <w:rPr>
                <w:rStyle w:val="Hipercze"/>
                <w:noProof/>
              </w:rPr>
              <w:t>Etap realizacyjny</w:t>
            </w:r>
            <w:r w:rsidR="005A2F84">
              <w:rPr>
                <w:noProof/>
                <w:webHidden/>
              </w:rPr>
              <w:tab/>
            </w:r>
            <w:r w:rsidR="005A2F84">
              <w:rPr>
                <w:noProof/>
                <w:webHidden/>
              </w:rPr>
              <w:fldChar w:fldCharType="begin"/>
            </w:r>
            <w:r w:rsidR="005A2F84">
              <w:rPr>
                <w:noProof/>
                <w:webHidden/>
              </w:rPr>
              <w:instrText xml:space="preserve"> PAGEREF _Toc26280218 \h </w:instrText>
            </w:r>
            <w:r w:rsidR="005A2F84">
              <w:rPr>
                <w:noProof/>
                <w:webHidden/>
              </w:rPr>
            </w:r>
            <w:r w:rsidR="005A2F84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 w:rsidR="005A2F84">
              <w:rPr>
                <w:noProof/>
                <w:webHidden/>
              </w:rPr>
              <w:fldChar w:fldCharType="end"/>
            </w:r>
          </w:hyperlink>
        </w:p>
        <w:p w14:paraId="23089069" w14:textId="3BE1D954" w:rsidR="005A2F84" w:rsidRDefault="00CC702C">
          <w:pPr>
            <w:pStyle w:val="Spistreci3"/>
            <w:tabs>
              <w:tab w:val="left" w:pos="1320"/>
              <w:tab w:val="right" w:leader="dot" w:pos="9062"/>
            </w:tabs>
            <w:rPr>
              <w:noProof/>
              <w:szCs w:val="22"/>
              <w:lang w:eastAsia="pl-PL"/>
            </w:rPr>
          </w:pPr>
          <w:hyperlink w:anchor="_Toc26280219" w:history="1">
            <w:r w:rsidR="005A2F84" w:rsidRPr="000B78C2">
              <w:rPr>
                <w:rStyle w:val="Hipercze"/>
                <w:noProof/>
              </w:rPr>
              <w:t>4.2.1.</w:t>
            </w:r>
            <w:r w:rsidR="005A2F84">
              <w:rPr>
                <w:noProof/>
                <w:szCs w:val="22"/>
                <w:lang w:eastAsia="pl-PL"/>
              </w:rPr>
              <w:tab/>
            </w:r>
            <w:r w:rsidR="005A2F84" w:rsidRPr="000B78C2">
              <w:rPr>
                <w:rStyle w:val="Hipercze"/>
                <w:noProof/>
              </w:rPr>
              <w:t>Faza badawcza</w:t>
            </w:r>
            <w:r w:rsidR="005A2F84">
              <w:rPr>
                <w:noProof/>
                <w:webHidden/>
              </w:rPr>
              <w:tab/>
            </w:r>
            <w:r w:rsidR="005A2F84">
              <w:rPr>
                <w:noProof/>
                <w:webHidden/>
              </w:rPr>
              <w:fldChar w:fldCharType="begin"/>
            </w:r>
            <w:r w:rsidR="005A2F84">
              <w:rPr>
                <w:noProof/>
                <w:webHidden/>
              </w:rPr>
              <w:instrText xml:space="preserve"> PAGEREF _Toc26280219 \h </w:instrText>
            </w:r>
            <w:r w:rsidR="005A2F84">
              <w:rPr>
                <w:noProof/>
                <w:webHidden/>
              </w:rPr>
            </w:r>
            <w:r w:rsidR="005A2F84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 w:rsidR="005A2F84">
              <w:rPr>
                <w:noProof/>
                <w:webHidden/>
              </w:rPr>
              <w:fldChar w:fldCharType="end"/>
            </w:r>
          </w:hyperlink>
        </w:p>
        <w:p w14:paraId="1A98DBF2" w14:textId="390716C9" w:rsidR="005A2F84" w:rsidRDefault="00CC702C">
          <w:pPr>
            <w:pStyle w:val="Spistreci3"/>
            <w:tabs>
              <w:tab w:val="left" w:pos="1320"/>
              <w:tab w:val="right" w:leader="dot" w:pos="9062"/>
            </w:tabs>
            <w:rPr>
              <w:noProof/>
              <w:szCs w:val="22"/>
              <w:lang w:eastAsia="pl-PL"/>
            </w:rPr>
          </w:pPr>
          <w:hyperlink w:anchor="_Toc26280220" w:history="1">
            <w:r w:rsidR="005A2F84" w:rsidRPr="000B78C2">
              <w:rPr>
                <w:rStyle w:val="Hipercze"/>
                <w:noProof/>
              </w:rPr>
              <w:t>4.2.2.</w:t>
            </w:r>
            <w:r w:rsidR="005A2F84">
              <w:rPr>
                <w:noProof/>
                <w:szCs w:val="22"/>
                <w:lang w:eastAsia="pl-PL"/>
              </w:rPr>
              <w:tab/>
            </w:r>
            <w:r w:rsidR="005A2F84" w:rsidRPr="000B78C2">
              <w:rPr>
                <w:rStyle w:val="Hipercze"/>
                <w:noProof/>
              </w:rPr>
              <w:t>Faza finalizacyjna</w:t>
            </w:r>
            <w:r w:rsidR="005A2F84">
              <w:rPr>
                <w:noProof/>
                <w:webHidden/>
              </w:rPr>
              <w:tab/>
            </w:r>
            <w:r w:rsidR="005A2F84">
              <w:rPr>
                <w:noProof/>
                <w:webHidden/>
              </w:rPr>
              <w:fldChar w:fldCharType="begin"/>
            </w:r>
            <w:r w:rsidR="005A2F84">
              <w:rPr>
                <w:noProof/>
                <w:webHidden/>
              </w:rPr>
              <w:instrText xml:space="preserve"> PAGEREF _Toc26280220 \h </w:instrText>
            </w:r>
            <w:r w:rsidR="005A2F84">
              <w:rPr>
                <w:noProof/>
                <w:webHidden/>
              </w:rPr>
            </w:r>
            <w:r w:rsidR="005A2F84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 w:rsidR="005A2F84">
              <w:rPr>
                <w:noProof/>
                <w:webHidden/>
              </w:rPr>
              <w:fldChar w:fldCharType="end"/>
            </w:r>
          </w:hyperlink>
        </w:p>
        <w:p w14:paraId="753A978C" w14:textId="40F8BEE4" w:rsidR="005A2F84" w:rsidRDefault="00CC702C">
          <w:pPr>
            <w:pStyle w:val="Spistreci3"/>
            <w:tabs>
              <w:tab w:val="left" w:pos="1320"/>
              <w:tab w:val="right" w:leader="dot" w:pos="9062"/>
            </w:tabs>
            <w:rPr>
              <w:noProof/>
              <w:szCs w:val="22"/>
              <w:lang w:eastAsia="pl-PL"/>
            </w:rPr>
          </w:pPr>
          <w:hyperlink w:anchor="_Toc26280221" w:history="1">
            <w:r w:rsidR="005A2F84" w:rsidRPr="000B78C2">
              <w:rPr>
                <w:rStyle w:val="Hipercze"/>
                <w:noProof/>
              </w:rPr>
              <w:t>4.2.3.</w:t>
            </w:r>
            <w:r w:rsidR="005A2F84">
              <w:rPr>
                <w:noProof/>
                <w:szCs w:val="22"/>
                <w:lang w:eastAsia="pl-PL"/>
              </w:rPr>
              <w:tab/>
            </w:r>
            <w:r w:rsidR="005A2F84" w:rsidRPr="000B78C2">
              <w:rPr>
                <w:rStyle w:val="Hipercze"/>
                <w:noProof/>
              </w:rPr>
              <w:t>Faza asysty</w:t>
            </w:r>
            <w:r w:rsidR="005A2F84">
              <w:rPr>
                <w:noProof/>
                <w:webHidden/>
              </w:rPr>
              <w:tab/>
            </w:r>
            <w:r w:rsidR="005A2F84">
              <w:rPr>
                <w:noProof/>
                <w:webHidden/>
              </w:rPr>
              <w:fldChar w:fldCharType="begin"/>
            </w:r>
            <w:r w:rsidR="005A2F84">
              <w:rPr>
                <w:noProof/>
                <w:webHidden/>
              </w:rPr>
              <w:instrText xml:space="preserve"> PAGEREF _Toc26280221 \h </w:instrText>
            </w:r>
            <w:r w:rsidR="005A2F84">
              <w:rPr>
                <w:noProof/>
                <w:webHidden/>
              </w:rPr>
            </w:r>
            <w:r w:rsidR="005A2F84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 w:rsidR="005A2F84">
              <w:rPr>
                <w:noProof/>
                <w:webHidden/>
              </w:rPr>
              <w:fldChar w:fldCharType="end"/>
            </w:r>
          </w:hyperlink>
        </w:p>
        <w:p w14:paraId="63D4BE62" w14:textId="65C7EF94" w:rsidR="005A2F84" w:rsidRDefault="00CC702C">
          <w:pPr>
            <w:pStyle w:val="Spistreci1"/>
            <w:tabs>
              <w:tab w:val="left" w:pos="400"/>
              <w:tab w:val="right" w:leader="dot" w:pos="9062"/>
            </w:tabs>
            <w:rPr>
              <w:noProof/>
              <w:szCs w:val="22"/>
              <w:lang w:eastAsia="pl-PL"/>
            </w:rPr>
          </w:pPr>
          <w:hyperlink w:anchor="_Toc26280222" w:history="1">
            <w:r w:rsidR="005A2F84" w:rsidRPr="000B78C2">
              <w:rPr>
                <w:rStyle w:val="Hipercze"/>
                <w:noProof/>
              </w:rPr>
              <w:t>5.</w:t>
            </w:r>
            <w:r w:rsidR="005A2F84">
              <w:rPr>
                <w:noProof/>
                <w:szCs w:val="22"/>
                <w:lang w:eastAsia="pl-PL"/>
              </w:rPr>
              <w:tab/>
            </w:r>
            <w:r w:rsidR="005A2F84" w:rsidRPr="000B78C2">
              <w:rPr>
                <w:rStyle w:val="Hipercze"/>
                <w:noProof/>
              </w:rPr>
              <w:t>Produkty badania</w:t>
            </w:r>
            <w:r w:rsidR="005A2F84">
              <w:rPr>
                <w:noProof/>
                <w:webHidden/>
              </w:rPr>
              <w:tab/>
            </w:r>
            <w:r w:rsidR="005A2F84">
              <w:rPr>
                <w:noProof/>
                <w:webHidden/>
              </w:rPr>
              <w:fldChar w:fldCharType="begin"/>
            </w:r>
            <w:r w:rsidR="005A2F84">
              <w:rPr>
                <w:noProof/>
                <w:webHidden/>
              </w:rPr>
              <w:instrText xml:space="preserve"> PAGEREF _Toc26280222 \h </w:instrText>
            </w:r>
            <w:r w:rsidR="005A2F84">
              <w:rPr>
                <w:noProof/>
                <w:webHidden/>
              </w:rPr>
            </w:r>
            <w:r w:rsidR="005A2F84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 w:rsidR="005A2F84">
              <w:rPr>
                <w:noProof/>
                <w:webHidden/>
              </w:rPr>
              <w:fldChar w:fldCharType="end"/>
            </w:r>
          </w:hyperlink>
        </w:p>
        <w:p w14:paraId="73989E6C" w14:textId="7A4E8BB9" w:rsidR="005A2F84" w:rsidRDefault="00CC702C">
          <w:pPr>
            <w:pStyle w:val="Spistreci1"/>
            <w:tabs>
              <w:tab w:val="left" w:pos="400"/>
              <w:tab w:val="right" w:leader="dot" w:pos="9062"/>
            </w:tabs>
            <w:rPr>
              <w:noProof/>
              <w:szCs w:val="22"/>
              <w:lang w:eastAsia="pl-PL"/>
            </w:rPr>
          </w:pPr>
          <w:hyperlink w:anchor="_Toc26280223" w:history="1">
            <w:r w:rsidR="005A2F84" w:rsidRPr="000B78C2">
              <w:rPr>
                <w:rStyle w:val="Hipercze"/>
                <w:noProof/>
              </w:rPr>
              <w:t>6.</w:t>
            </w:r>
            <w:r w:rsidR="005A2F84">
              <w:rPr>
                <w:noProof/>
                <w:szCs w:val="22"/>
                <w:lang w:eastAsia="pl-PL"/>
              </w:rPr>
              <w:tab/>
            </w:r>
            <w:r w:rsidR="005A2F84" w:rsidRPr="000B78C2">
              <w:rPr>
                <w:rStyle w:val="Hipercze"/>
                <w:noProof/>
              </w:rPr>
              <w:t>Harmonogram badania</w:t>
            </w:r>
            <w:r w:rsidR="005A2F84">
              <w:rPr>
                <w:noProof/>
                <w:webHidden/>
              </w:rPr>
              <w:tab/>
            </w:r>
            <w:r w:rsidR="005A2F84">
              <w:rPr>
                <w:noProof/>
                <w:webHidden/>
              </w:rPr>
              <w:fldChar w:fldCharType="begin"/>
            </w:r>
            <w:r w:rsidR="005A2F84">
              <w:rPr>
                <w:noProof/>
                <w:webHidden/>
              </w:rPr>
              <w:instrText xml:space="preserve"> PAGEREF _Toc26280223 \h </w:instrText>
            </w:r>
            <w:r w:rsidR="005A2F84">
              <w:rPr>
                <w:noProof/>
                <w:webHidden/>
              </w:rPr>
            </w:r>
            <w:r w:rsidR="005A2F84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 w:rsidR="005A2F84">
              <w:rPr>
                <w:noProof/>
                <w:webHidden/>
              </w:rPr>
              <w:fldChar w:fldCharType="end"/>
            </w:r>
          </w:hyperlink>
        </w:p>
        <w:p w14:paraId="7946FF28" w14:textId="62BAFC7B" w:rsidR="0032450B" w:rsidRDefault="0032450B">
          <w:r>
            <w:rPr>
              <w:b/>
              <w:bCs/>
            </w:rPr>
            <w:fldChar w:fldCharType="end"/>
          </w:r>
        </w:p>
      </w:sdtContent>
    </w:sdt>
    <w:p w14:paraId="33B79B71" w14:textId="77777777" w:rsidR="0032450B" w:rsidRDefault="0032450B" w:rsidP="0093040F">
      <w:pPr>
        <w:pStyle w:val="Nagwek1"/>
        <w:sectPr w:rsidR="0032450B" w:rsidSect="0032450B">
          <w:footerReference w:type="default" r:id="rId11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25D305E9" w14:textId="77777777" w:rsidR="000439B5" w:rsidRDefault="007016C9" w:rsidP="007016C9">
      <w:pPr>
        <w:pStyle w:val="Nagwek1"/>
      </w:pPr>
      <w:bookmarkStart w:id="1" w:name="_Toc26280213"/>
      <w:r>
        <w:lastRenderedPageBreak/>
        <w:t xml:space="preserve">Wykaz </w:t>
      </w:r>
      <w:r w:rsidR="00FE59EE">
        <w:t xml:space="preserve">Pojęć i </w:t>
      </w:r>
      <w:r>
        <w:t>skrótów</w:t>
      </w:r>
      <w:bookmarkEnd w:id="1"/>
    </w:p>
    <w:p w14:paraId="2B96768A" w14:textId="6BDD135D" w:rsidR="00D9667B" w:rsidRPr="00C74A32" w:rsidRDefault="00A0708C" w:rsidP="00147A81">
      <w:pPr>
        <w:pStyle w:val="Akapitzlist"/>
        <w:numPr>
          <w:ilvl w:val="0"/>
          <w:numId w:val="23"/>
        </w:numPr>
      </w:pPr>
      <w:r w:rsidRPr="00A0708C">
        <w:rPr>
          <w:b/>
        </w:rPr>
        <w:t>AMI</w:t>
      </w:r>
      <w:r w:rsidR="00BB084D">
        <w:t xml:space="preserve"> </w:t>
      </w:r>
      <w:r w:rsidR="0065411B">
        <w:t>–</w:t>
      </w:r>
      <w:r w:rsidR="00BB084D">
        <w:t xml:space="preserve"> </w:t>
      </w:r>
      <w:r w:rsidR="0065411B">
        <w:t xml:space="preserve">projekt pozakonkursowy </w:t>
      </w:r>
      <w:r w:rsidRPr="00A0708C">
        <w:rPr>
          <w:i/>
        </w:rPr>
        <w:t>Akademia Menadżera Innowacji</w:t>
      </w:r>
      <w:r w:rsidR="0065411B" w:rsidRPr="00A0708C">
        <w:rPr>
          <w:i/>
        </w:rPr>
        <w:t xml:space="preserve"> </w:t>
      </w:r>
      <w:r w:rsidR="0065411B">
        <w:t>realizowany w ramach dzia</w:t>
      </w:r>
      <w:r>
        <w:t>łania 2.21 PO WER</w:t>
      </w:r>
      <w:r w:rsidR="0065411B">
        <w:t xml:space="preserve"> – </w:t>
      </w:r>
      <w:r w:rsidRPr="00A0708C">
        <w:rPr>
          <w:i/>
        </w:rPr>
        <w:t>Poprawa zarządzania, rozwoju kapitału ludzkiego oraz wsparcie procesów</w:t>
      </w:r>
      <w:r>
        <w:rPr>
          <w:i/>
        </w:rPr>
        <w:t xml:space="preserve"> </w:t>
      </w:r>
      <w:r w:rsidRPr="00A0708C">
        <w:rPr>
          <w:i/>
        </w:rPr>
        <w:t>innowacyjnych w przedsiębiorstwach</w:t>
      </w:r>
      <w:r w:rsidR="00BF421D">
        <w:rPr>
          <w:iCs/>
        </w:rPr>
        <w:t>.</w:t>
      </w:r>
    </w:p>
    <w:p w14:paraId="1B3CC83B" w14:textId="57A22FBB" w:rsidR="00C74A32" w:rsidRDefault="00C74A32" w:rsidP="00147A81">
      <w:pPr>
        <w:pStyle w:val="Akapitzlist"/>
        <w:numPr>
          <w:ilvl w:val="0"/>
          <w:numId w:val="23"/>
        </w:numPr>
      </w:pPr>
      <w:r>
        <w:rPr>
          <w:b/>
        </w:rPr>
        <w:t xml:space="preserve">PWZ </w:t>
      </w:r>
      <w:r>
        <w:t>– Plan Wdrożenia Zmiany</w:t>
      </w:r>
    </w:p>
    <w:p w14:paraId="16D97872" w14:textId="77777777" w:rsidR="007016C9" w:rsidRDefault="007016C9" w:rsidP="009914B1">
      <w:pPr>
        <w:pStyle w:val="Akapitzlist"/>
        <w:numPr>
          <w:ilvl w:val="0"/>
          <w:numId w:val="23"/>
        </w:numPr>
      </w:pPr>
      <w:r w:rsidRPr="009B5A0A">
        <w:rPr>
          <w:b/>
        </w:rPr>
        <w:t>PARP</w:t>
      </w:r>
      <w:r w:rsidRPr="00B85D4C">
        <w:t xml:space="preserve"> - Polska Agencja Rozwoju Przedsiębiorczości</w:t>
      </w:r>
    </w:p>
    <w:p w14:paraId="6721BB55" w14:textId="062C53AC" w:rsidR="00A572D2" w:rsidRDefault="00A0708C" w:rsidP="00A0708C">
      <w:pPr>
        <w:pStyle w:val="Akapitzlist"/>
        <w:numPr>
          <w:ilvl w:val="0"/>
          <w:numId w:val="23"/>
        </w:numPr>
      </w:pPr>
      <w:r>
        <w:rPr>
          <w:b/>
        </w:rPr>
        <w:t>PO WER</w:t>
      </w:r>
      <w:r w:rsidR="007016C9" w:rsidRPr="009B5A0A">
        <w:rPr>
          <w:b/>
        </w:rPr>
        <w:t xml:space="preserve"> </w:t>
      </w:r>
      <w:r w:rsidR="007016C9" w:rsidRPr="00B85D4C">
        <w:t xml:space="preserve">- Program Operacyjny </w:t>
      </w:r>
      <w:r>
        <w:t>Wiedza Edukacja</w:t>
      </w:r>
      <w:r w:rsidR="007016C9" w:rsidRPr="00B85D4C">
        <w:t xml:space="preserve"> Rozwój 2014-2020</w:t>
      </w:r>
    </w:p>
    <w:p w14:paraId="6D92AC92" w14:textId="67879CDA" w:rsidR="00A0708C" w:rsidRDefault="00A0708C" w:rsidP="00A0708C">
      <w:pPr>
        <w:pStyle w:val="Akapitzlist"/>
        <w:numPr>
          <w:ilvl w:val="0"/>
          <w:numId w:val="23"/>
        </w:numPr>
      </w:pPr>
      <w:r>
        <w:rPr>
          <w:b/>
        </w:rPr>
        <w:t xml:space="preserve">QCA </w:t>
      </w:r>
      <w:r w:rsidR="00281CBF">
        <w:t>–</w:t>
      </w:r>
      <w:r>
        <w:t xml:space="preserve"> </w:t>
      </w:r>
      <w:r w:rsidR="00281CBF">
        <w:t xml:space="preserve">jakościowa analiza porównawcza </w:t>
      </w:r>
    </w:p>
    <w:p w14:paraId="141CACE9" w14:textId="40F4DD9B" w:rsidR="00A572D2" w:rsidRDefault="00A572D2" w:rsidP="00A572D2">
      <w:pPr>
        <w:pStyle w:val="Akapitzlist"/>
        <w:numPr>
          <w:ilvl w:val="0"/>
          <w:numId w:val="23"/>
        </w:numPr>
      </w:pPr>
      <w:r>
        <w:rPr>
          <w:b/>
        </w:rPr>
        <w:t xml:space="preserve">IDI </w:t>
      </w:r>
      <w:r>
        <w:t>– indywidualny wywiad pogłębiony</w:t>
      </w:r>
      <w:r w:rsidR="00BF421D">
        <w:t xml:space="preserve"> </w:t>
      </w:r>
    </w:p>
    <w:p w14:paraId="4E4AF33C" w14:textId="1C3A0177" w:rsidR="00C74A32" w:rsidRDefault="00A572D2" w:rsidP="00165C30">
      <w:pPr>
        <w:pStyle w:val="Akapitzlist"/>
        <w:numPr>
          <w:ilvl w:val="0"/>
          <w:numId w:val="23"/>
        </w:numPr>
      </w:pPr>
      <w:r w:rsidRPr="002F1B58">
        <w:rPr>
          <w:b/>
        </w:rPr>
        <w:t>TDI</w:t>
      </w:r>
      <w:r>
        <w:t xml:space="preserve"> – telefoniczny wywiad pogłębiony</w:t>
      </w:r>
      <w:r w:rsidR="00BF421D">
        <w:t xml:space="preserve"> </w:t>
      </w:r>
    </w:p>
    <w:p w14:paraId="5514B729" w14:textId="7920CE42" w:rsidR="007016C9" w:rsidRDefault="007016C9" w:rsidP="00126E81">
      <w:pPr>
        <w:pStyle w:val="Nagwek1"/>
        <w:numPr>
          <w:ilvl w:val="0"/>
          <w:numId w:val="27"/>
        </w:numPr>
        <w:ind w:hanging="720"/>
      </w:pPr>
      <w:bookmarkStart w:id="2" w:name="_Toc26280214"/>
      <w:r>
        <w:t>Przedmiot</w:t>
      </w:r>
      <w:r w:rsidR="0073227A">
        <w:t xml:space="preserve"> i cel badania</w:t>
      </w:r>
      <w:bookmarkEnd w:id="2"/>
    </w:p>
    <w:p w14:paraId="16C3723E" w14:textId="7C931BD5" w:rsidR="00BB084D" w:rsidRDefault="004962B5" w:rsidP="00BF421D">
      <w:pPr>
        <w:rPr>
          <w:iCs/>
        </w:rPr>
      </w:pPr>
      <w:r>
        <w:t xml:space="preserve">Przedmiotem badania jest projekt pozakonkursowy </w:t>
      </w:r>
      <w:r w:rsidR="00BF421D">
        <w:t>A</w:t>
      </w:r>
      <w:r w:rsidR="00BF421D" w:rsidRPr="00A0708C">
        <w:rPr>
          <w:i/>
        </w:rPr>
        <w:t>kademia Menadżera Innowacji</w:t>
      </w:r>
      <w:r w:rsidR="00BF421D">
        <w:rPr>
          <w:iCs/>
        </w:rPr>
        <w:t>.</w:t>
      </w:r>
      <w:r>
        <w:t xml:space="preserve"> Projekt </w:t>
      </w:r>
      <w:r w:rsidR="00C90755">
        <w:t>realizowany</w:t>
      </w:r>
      <w:r>
        <w:t xml:space="preserve"> jest</w:t>
      </w:r>
      <w:r w:rsidR="00C90755">
        <w:t xml:space="preserve"> </w:t>
      </w:r>
      <w:r w:rsidR="0065411B">
        <w:t>przez Polską Age</w:t>
      </w:r>
      <w:r>
        <w:t xml:space="preserve">ncję Rozwoju Przedsiębiorczości </w:t>
      </w:r>
      <w:r w:rsidR="00BF421D">
        <w:t xml:space="preserve">w ramach działania 2.21 PO WER – </w:t>
      </w:r>
      <w:r w:rsidR="00BF421D" w:rsidRPr="00A0708C">
        <w:rPr>
          <w:i/>
        </w:rPr>
        <w:t>Poprawa zarządzania, rozwoju kapitału ludzkiego oraz wsparcie procesów</w:t>
      </w:r>
      <w:r w:rsidR="00BF421D">
        <w:rPr>
          <w:i/>
        </w:rPr>
        <w:t xml:space="preserve"> </w:t>
      </w:r>
      <w:r w:rsidR="00D246F1">
        <w:rPr>
          <w:i/>
        </w:rPr>
        <w:t>innowacyjnych w </w:t>
      </w:r>
      <w:r w:rsidR="00BF421D" w:rsidRPr="00A0708C">
        <w:rPr>
          <w:i/>
        </w:rPr>
        <w:t>przedsiębiorstwach</w:t>
      </w:r>
      <w:r w:rsidR="00F86346">
        <w:rPr>
          <w:iCs/>
        </w:rPr>
        <w:t>.</w:t>
      </w:r>
    </w:p>
    <w:p w14:paraId="636773A1" w14:textId="61B0D773" w:rsidR="00387543" w:rsidRDefault="00F86346" w:rsidP="002559EE">
      <w:pPr>
        <w:rPr>
          <w:iCs/>
        </w:rPr>
      </w:pPr>
      <w:r>
        <w:rPr>
          <w:iCs/>
        </w:rPr>
        <w:t>Realizacja projektu odpowiada na problem jakim jest niski poziom ko</w:t>
      </w:r>
      <w:r w:rsidR="006A0A48">
        <w:rPr>
          <w:iCs/>
        </w:rPr>
        <w:t xml:space="preserve">nkurencyjności polskich firm oraz niska efektywność działań menadżerów w zakresie zarządzania firmą od strony wprowadzania innowacji. </w:t>
      </w:r>
      <w:r w:rsidR="006A0A48" w:rsidRPr="006A0A48">
        <w:rPr>
          <w:iCs/>
        </w:rPr>
        <w:t xml:space="preserve">Celem projektu jest wyposażenie menadżerów </w:t>
      </w:r>
      <w:r w:rsidR="00D246F1">
        <w:rPr>
          <w:iCs/>
        </w:rPr>
        <w:t>i pracowników przedsiębiorstw w </w:t>
      </w:r>
      <w:r w:rsidR="006A0A48" w:rsidRPr="006A0A48">
        <w:rPr>
          <w:iCs/>
        </w:rPr>
        <w:t>kompetencje niezbędne do zarządzania procesem zmian, który</w:t>
      </w:r>
      <w:r w:rsidR="006A0A48">
        <w:rPr>
          <w:iCs/>
        </w:rPr>
        <w:t xml:space="preserve"> </w:t>
      </w:r>
      <w:r w:rsidR="006A0A48" w:rsidRPr="006A0A48">
        <w:rPr>
          <w:iCs/>
        </w:rPr>
        <w:t xml:space="preserve">prowadzi do wdrażania innowacji. </w:t>
      </w:r>
      <w:r w:rsidR="006A0A48">
        <w:rPr>
          <w:iCs/>
        </w:rPr>
        <w:t>Założeniem projektu jest pozyskanie przez menadżerów i pracowników firm uczestniczących w AMI</w:t>
      </w:r>
      <w:r w:rsidR="006A0A48" w:rsidRPr="006A0A48">
        <w:rPr>
          <w:iCs/>
        </w:rPr>
        <w:t xml:space="preserve"> </w:t>
      </w:r>
      <w:r w:rsidR="006A0A48">
        <w:rPr>
          <w:iCs/>
        </w:rPr>
        <w:t xml:space="preserve">wiedzy o </w:t>
      </w:r>
      <w:r w:rsidR="00281CBF">
        <w:rPr>
          <w:iCs/>
        </w:rPr>
        <w:t xml:space="preserve">naturze </w:t>
      </w:r>
      <w:r w:rsidR="006A0A48">
        <w:rPr>
          <w:iCs/>
        </w:rPr>
        <w:t>proces</w:t>
      </w:r>
      <w:r w:rsidR="00281CBF">
        <w:rPr>
          <w:iCs/>
        </w:rPr>
        <w:t>u</w:t>
      </w:r>
      <w:r w:rsidR="006A0A48">
        <w:rPr>
          <w:iCs/>
        </w:rPr>
        <w:t xml:space="preserve"> zmian i</w:t>
      </w:r>
      <w:r w:rsidR="006A0A48" w:rsidRPr="006A0A48">
        <w:rPr>
          <w:iCs/>
        </w:rPr>
        <w:t xml:space="preserve"> umiejętności, które</w:t>
      </w:r>
      <w:r w:rsidR="006A0A48">
        <w:rPr>
          <w:iCs/>
        </w:rPr>
        <w:t xml:space="preserve"> </w:t>
      </w:r>
      <w:r w:rsidR="006A0A48" w:rsidRPr="006A0A48">
        <w:rPr>
          <w:iCs/>
        </w:rPr>
        <w:t xml:space="preserve">stymulują zachowania </w:t>
      </w:r>
      <w:r w:rsidR="00BF60DB">
        <w:rPr>
          <w:iCs/>
        </w:rPr>
        <w:t xml:space="preserve">menedżerów </w:t>
      </w:r>
      <w:r w:rsidR="006A0A48" w:rsidRPr="006A0A48">
        <w:rPr>
          <w:iCs/>
        </w:rPr>
        <w:t>do kreowania, wd</w:t>
      </w:r>
      <w:r w:rsidR="00D246F1">
        <w:rPr>
          <w:iCs/>
        </w:rPr>
        <w:t>rażania i </w:t>
      </w:r>
      <w:r w:rsidR="006A0A48" w:rsidRPr="006A0A48">
        <w:rPr>
          <w:iCs/>
        </w:rPr>
        <w:t>zarządzania innowacjami - od etapu powstawania nowych pomysłów i ich weryfikacji przez sprzedaż,</w:t>
      </w:r>
      <w:r w:rsidR="006A0A48">
        <w:rPr>
          <w:iCs/>
        </w:rPr>
        <w:t xml:space="preserve"> </w:t>
      </w:r>
      <w:r w:rsidR="006A0A48" w:rsidRPr="006A0A48">
        <w:rPr>
          <w:iCs/>
        </w:rPr>
        <w:t>udoskonalenie do tworzenia kolejnych nowych rozwiązań.</w:t>
      </w:r>
      <w:r w:rsidR="00387543">
        <w:rPr>
          <w:iCs/>
        </w:rPr>
        <w:t xml:space="preserve"> Projekt realizowany jest poprzez prowadzenie programu szkoleniowego </w:t>
      </w:r>
      <w:r w:rsidR="002F6677">
        <w:rPr>
          <w:iCs/>
        </w:rPr>
        <w:t xml:space="preserve">(część teoretyczno-warsztatowa) </w:t>
      </w:r>
      <w:r w:rsidR="00387543">
        <w:rPr>
          <w:iCs/>
        </w:rPr>
        <w:t>oraz świadczenie wsparcia doradczego dedykowanego potrzebom po</w:t>
      </w:r>
      <w:r w:rsidR="00F60C97">
        <w:rPr>
          <w:iCs/>
        </w:rPr>
        <w:t>szczególnych firm uczestniczących</w:t>
      </w:r>
      <w:r w:rsidR="00387543">
        <w:rPr>
          <w:iCs/>
        </w:rPr>
        <w:t xml:space="preserve"> w AMI.</w:t>
      </w:r>
      <w:r w:rsidR="0085641C">
        <w:rPr>
          <w:iCs/>
        </w:rPr>
        <w:t xml:space="preserve"> </w:t>
      </w:r>
      <w:r w:rsidR="002559EE">
        <w:t xml:space="preserve">W projekcie przewidziana jest realizacja </w:t>
      </w:r>
      <w:r w:rsidR="00BF60DB">
        <w:t xml:space="preserve">ośmiu </w:t>
      </w:r>
      <w:r w:rsidR="002559EE">
        <w:t xml:space="preserve">edycji </w:t>
      </w:r>
      <w:r w:rsidR="00BF60DB">
        <w:t>AMI</w:t>
      </w:r>
      <w:r w:rsidR="002559EE">
        <w:t xml:space="preserve">, w ramach których planowane jest udzielenie wsparcia w sumie 1100 pracownikom firm </w:t>
      </w:r>
      <w:r w:rsidR="00BF60DB">
        <w:t xml:space="preserve">– uczestnikom Akademii. </w:t>
      </w:r>
      <w:r w:rsidR="002559EE">
        <w:t xml:space="preserve">Zakończenie realizacji projektu zaplanowane jest na czerwiec 2023 r. </w:t>
      </w:r>
    </w:p>
    <w:p w14:paraId="572A94CA" w14:textId="63682418" w:rsidR="00DA1345" w:rsidRDefault="00387543" w:rsidP="00B85A5D">
      <w:pPr>
        <w:rPr>
          <w:b/>
          <w:sz w:val="22"/>
        </w:rPr>
      </w:pPr>
      <w:r w:rsidRPr="00387543">
        <w:rPr>
          <w:iCs/>
        </w:rPr>
        <w:t>W wyniku</w:t>
      </w:r>
      <w:r>
        <w:rPr>
          <w:iCs/>
        </w:rPr>
        <w:t xml:space="preserve"> udziału w AMI, we współpracy firm-uczestników z doradcami, przygotowywane są Plany Wdrożenia Z</w:t>
      </w:r>
      <w:r w:rsidRPr="00387543">
        <w:rPr>
          <w:iCs/>
        </w:rPr>
        <w:t>mian</w:t>
      </w:r>
      <w:r>
        <w:rPr>
          <w:iCs/>
        </w:rPr>
        <w:t>y (PWZ)</w:t>
      </w:r>
      <w:r w:rsidRPr="00387543">
        <w:rPr>
          <w:iCs/>
        </w:rPr>
        <w:t xml:space="preserve">, stanowiące odpowiedź na </w:t>
      </w:r>
      <w:r w:rsidR="0085641C">
        <w:rPr>
          <w:iCs/>
        </w:rPr>
        <w:t xml:space="preserve">indywidualne </w:t>
      </w:r>
      <w:r w:rsidRPr="00387543">
        <w:rPr>
          <w:iCs/>
        </w:rPr>
        <w:t>potrzeby</w:t>
      </w:r>
      <w:r>
        <w:rPr>
          <w:iCs/>
        </w:rPr>
        <w:t xml:space="preserve"> </w:t>
      </w:r>
      <w:r w:rsidR="00D246F1">
        <w:rPr>
          <w:iCs/>
        </w:rPr>
        <w:t>zdiagnozowane w </w:t>
      </w:r>
      <w:r w:rsidRPr="00387543">
        <w:rPr>
          <w:iCs/>
        </w:rPr>
        <w:t>przedsiębiorstwie, np. dotyczące zmian organizacyjnych, stymulujących współpracę B+R, rozwój interakcji z klientami służącej</w:t>
      </w:r>
      <w:r w:rsidR="00C74A32" w:rsidRPr="00C74A32">
        <w:t xml:space="preserve"> </w:t>
      </w:r>
      <w:r w:rsidR="00C74A32" w:rsidRPr="00C74A32">
        <w:rPr>
          <w:iCs/>
        </w:rPr>
        <w:t>wprowadzaniu udoskonaleń lub nowych rozwiązań</w:t>
      </w:r>
      <w:r>
        <w:rPr>
          <w:iCs/>
        </w:rPr>
        <w:t xml:space="preserve">. </w:t>
      </w:r>
      <w:r w:rsidR="00C74A32">
        <w:rPr>
          <w:iCs/>
        </w:rPr>
        <w:t xml:space="preserve">Udział w AMI obejmuje opracowanie PWZ, przy czym jego wdrożenie wykracza poza </w:t>
      </w:r>
      <w:r w:rsidR="0073227A">
        <w:rPr>
          <w:iCs/>
        </w:rPr>
        <w:t xml:space="preserve">ramy AMI. Wdrożenie wypracowanego </w:t>
      </w:r>
      <w:r w:rsidR="00BF60DB">
        <w:rPr>
          <w:iCs/>
        </w:rPr>
        <w:t>PWZ</w:t>
      </w:r>
      <w:r w:rsidR="0073227A">
        <w:rPr>
          <w:iCs/>
        </w:rPr>
        <w:t xml:space="preserve"> jest zależne od decyzji firmy-uczestnika oraz szeregu innych czynników – zarówno zależnych jak i niezależnych od przedsiębiorstwa. </w:t>
      </w:r>
      <w:r w:rsidR="00D246F1">
        <w:rPr>
          <w:iCs/>
        </w:rPr>
        <w:t xml:space="preserve">Pełne </w:t>
      </w:r>
      <w:r w:rsidR="00D246F1">
        <w:rPr>
          <w:iCs/>
        </w:rPr>
        <w:lastRenderedPageBreak/>
        <w:t xml:space="preserve">poznanie skuteczności i użyteczności zmiany wywołanej w firmach poprzez uczestnictwo w AMI wymaga poznania skuteczności i użyteczności wdrożenia w firmach Planów Wdrożenia Zmiany – w tym </w:t>
      </w:r>
      <w:r w:rsidR="0073227A">
        <w:rPr>
          <w:iCs/>
        </w:rPr>
        <w:t xml:space="preserve">zrozumienia czynników wpływających na </w:t>
      </w:r>
      <w:r w:rsidR="00D246F1">
        <w:rPr>
          <w:iCs/>
        </w:rPr>
        <w:t>ich wdrażanie. Uwzględniając powyższe,</w:t>
      </w:r>
      <w:r w:rsidR="0073227A" w:rsidRPr="00A442A6">
        <w:rPr>
          <w:b/>
          <w:bCs/>
          <w:iCs/>
        </w:rPr>
        <w:t xml:space="preserve"> </w:t>
      </w:r>
      <w:r w:rsidR="00034659" w:rsidRPr="00A442A6">
        <w:rPr>
          <w:b/>
          <w:bCs/>
        </w:rPr>
        <w:t xml:space="preserve">celem </w:t>
      </w:r>
      <w:r w:rsidR="0073227A" w:rsidRPr="00A442A6">
        <w:rPr>
          <w:b/>
          <w:bCs/>
        </w:rPr>
        <w:t>n</w:t>
      </w:r>
      <w:r w:rsidR="0073227A" w:rsidRPr="00B85A5D">
        <w:rPr>
          <w:b/>
          <w:bCs/>
          <w:szCs w:val="24"/>
        </w:rPr>
        <w:t xml:space="preserve">iniejszej </w:t>
      </w:r>
      <w:r w:rsidR="00034659" w:rsidRPr="00B85A5D">
        <w:rPr>
          <w:b/>
          <w:bCs/>
          <w:szCs w:val="24"/>
        </w:rPr>
        <w:t>ewaluacji</w:t>
      </w:r>
      <w:r w:rsidR="00B85A5D" w:rsidRPr="00B85A5D">
        <w:rPr>
          <w:b/>
          <w:bCs/>
          <w:szCs w:val="24"/>
        </w:rPr>
        <w:t xml:space="preserve"> jest o</w:t>
      </w:r>
      <w:r w:rsidR="002559EE" w:rsidRPr="00B85A5D">
        <w:rPr>
          <w:b/>
          <w:szCs w:val="24"/>
        </w:rPr>
        <w:t>cena użyteczności uczest</w:t>
      </w:r>
      <w:r w:rsidR="00B85A5D" w:rsidRPr="00B85A5D">
        <w:rPr>
          <w:b/>
          <w:szCs w:val="24"/>
        </w:rPr>
        <w:t xml:space="preserve">nictwa firm w AMI, w tym ocena </w:t>
      </w:r>
      <w:r w:rsidR="00C105D9" w:rsidRPr="00B85A5D">
        <w:rPr>
          <w:b/>
          <w:szCs w:val="24"/>
        </w:rPr>
        <w:t>skutecznośc</w:t>
      </w:r>
      <w:r w:rsidR="0098465A" w:rsidRPr="00B85A5D">
        <w:rPr>
          <w:b/>
          <w:szCs w:val="24"/>
        </w:rPr>
        <w:t>i</w:t>
      </w:r>
      <w:r w:rsidR="00C105D9" w:rsidRPr="00B85A5D">
        <w:rPr>
          <w:b/>
          <w:szCs w:val="24"/>
        </w:rPr>
        <w:t xml:space="preserve"> </w:t>
      </w:r>
      <w:r w:rsidR="003344C6" w:rsidRPr="00B85A5D">
        <w:rPr>
          <w:b/>
          <w:szCs w:val="24"/>
        </w:rPr>
        <w:t xml:space="preserve">i użyteczności </w:t>
      </w:r>
      <w:r w:rsidR="00C105D9" w:rsidRPr="00B85A5D">
        <w:rPr>
          <w:b/>
          <w:szCs w:val="24"/>
        </w:rPr>
        <w:t xml:space="preserve">realizacji </w:t>
      </w:r>
      <w:r w:rsidR="00F046A0" w:rsidRPr="00B85A5D">
        <w:rPr>
          <w:b/>
          <w:szCs w:val="24"/>
        </w:rPr>
        <w:t xml:space="preserve">przez uczestników AMI </w:t>
      </w:r>
      <w:r w:rsidR="00C105D9" w:rsidRPr="00B85A5D">
        <w:rPr>
          <w:b/>
          <w:szCs w:val="24"/>
        </w:rPr>
        <w:t>Planów Wdrożenia Zmiany</w:t>
      </w:r>
      <w:r w:rsidR="00F046A0" w:rsidRPr="00B85A5D">
        <w:rPr>
          <w:b/>
          <w:szCs w:val="24"/>
        </w:rPr>
        <w:t>.</w:t>
      </w:r>
    </w:p>
    <w:p w14:paraId="77BF1636" w14:textId="7AA0B23A" w:rsidR="001B6B30" w:rsidRDefault="00DA1345" w:rsidP="00CC3C20">
      <w:r>
        <w:t>Na potrzeby ewaluacji:</w:t>
      </w:r>
    </w:p>
    <w:p w14:paraId="34EDB3B1" w14:textId="62C39330" w:rsidR="00C61A7D" w:rsidRDefault="00C61A7D" w:rsidP="00650D40">
      <w:pPr>
        <w:pStyle w:val="Akapitzlist"/>
        <w:numPr>
          <w:ilvl w:val="0"/>
          <w:numId w:val="42"/>
        </w:numPr>
      </w:pPr>
      <w:r>
        <w:t>Skuteczność</w:t>
      </w:r>
      <w:r>
        <w:rPr>
          <w:rStyle w:val="Odwoanieprzypisudolnego"/>
        </w:rPr>
        <w:footnoteReference w:id="1"/>
      </w:r>
      <w:r>
        <w:t xml:space="preserve"> rozumiana jest jako stopień realizacji zakładanych celów (czy </w:t>
      </w:r>
      <w:r w:rsidR="00650D40">
        <w:t xml:space="preserve">osiągnięto to, co zaplanowano) </w:t>
      </w:r>
      <w:r>
        <w:t xml:space="preserve">oraz wpływ </w:t>
      </w:r>
      <w:r w:rsidR="003633E4">
        <w:t xml:space="preserve">zróżnicowanych </w:t>
      </w:r>
      <w:r>
        <w:t>czynników na ostateczne efekty.</w:t>
      </w:r>
    </w:p>
    <w:p w14:paraId="634F911A" w14:textId="6C27F192" w:rsidR="00C61A7D" w:rsidRDefault="00DA1345" w:rsidP="00CC3C20">
      <w:pPr>
        <w:pStyle w:val="Akapitzlist"/>
        <w:numPr>
          <w:ilvl w:val="0"/>
          <w:numId w:val="42"/>
        </w:numPr>
      </w:pPr>
      <w:r>
        <w:t>Użyteczność</w:t>
      </w:r>
      <w:r w:rsidR="00EF0F9C">
        <w:rPr>
          <w:rStyle w:val="Odwoanieprzypisudolnego"/>
        </w:rPr>
        <w:footnoteReference w:id="2"/>
      </w:r>
      <w:r>
        <w:t xml:space="preserve"> </w:t>
      </w:r>
      <w:r w:rsidR="00C61A7D">
        <w:t>rozumiana jest jako całość rzeczywistych efektów wywołanych przez interwencję (zarówno tych planowanych, jak i nieplanowanych, tzw. ubocznych).</w:t>
      </w:r>
    </w:p>
    <w:p w14:paraId="639D4B3C" w14:textId="597C6286" w:rsidR="00D8221C" w:rsidRDefault="00D8221C" w:rsidP="00D8221C">
      <w:pPr>
        <w:pStyle w:val="Nagwek1"/>
      </w:pPr>
      <w:bookmarkStart w:id="3" w:name="_Toc26280215"/>
      <w:r>
        <w:t>Pytania badawcze</w:t>
      </w:r>
      <w:bookmarkEnd w:id="3"/>
    </w:p>
    <w:p w14:paraId="245C3608" w14:textId="77777777" w:rsidR="00D8221C" w:rsidRPr="00D8221C" w:rsidRDefault="00D8221C" w:rsidP="00D8221C">
      <w:r>
        <w:t>Cel badania zostanie osiągnięty poprzez udzielenie odpowiedzi na następujące pytania:</w:t>
      </w:r>
    </w:p>
    <w:p w14:paraId="085AA268" w14:textId="16AF3894" w:rsidR="00F046A0" w:rsidRPr="00B85A5D" w:rsidRDefault="006056A7" w:rsidP="003344C6">
      <w:pPr>
        <w:pStyle w:val="Bezodstpw"/>
        <w:numPr>
          <w:ilvl w:val="0"/>
          <w:numId w:val="22"/>
        </w:numPr>
        <w:jc w:val="both"/>
        <w:rPr>
          <w:sz w:val="24"/>
          <w:szCs w:val="24"/>
        </w:rPr>
      </w:pPr>
      <w:r w:rsidRPr="00B85A5D">
        <w:rPr>
          <w:sz w:val="24"/>
          <w:szCs w:val="24"/>
        </w:rPr>
        <w:t>Wdrażanie PWZ</w:t>
      </w:r>
    </w:p>
    <w:p w14:paraId="7A17E656" w14:textId="5094A40E" w:rsidR="006056A7" w:rsidRPr="00B85A5D" w:rsidRDefault="006056A7" w:rsidP="00B85A5D">
      <w:pPr>
        <w:pStyle w:val="Bezodstpw"/>
        <w:numPr>
          <w:ilvl w:val="1"/>
          <w:numId w:val="22"/>
        </w:numPr>
        <w:rPr>
          <w:sz w:val="24"/>
          <w:szCs w:val="24"/>
        </w:rPr>
      </w:pPr>
      <w:r w:rsidRPr="00B85A5D">
        <w:rPr>
          <w:sz w:val="24"/>
          <w:szCs w:val="24"/>
        </w:rPr>
        <w:t>Czy PWZ są wdrażane przez firmy-uczestników AMI?</w:t>
      </w:r>
    </w:p>
    <w:p w14:paraId="345D7EB2" w14:textId="44FEB2A3" w:rsidR="00A8051F" w:rsidRPr="00B85A5D" w:rsidRDefault="00A8051F" w:rsidP="00B85A5D">
      <w:pPr>
        <w:pStyle w:val="Bezodstpw"/>
        <w:numPr>
          <w:ilvl w:val="1"/>
          <w:numId w:val="22"/>
        </w:numPr>
        <w:rPr>
          <w:sz w:val="24"/>
          <w:szCs w:val="24"/>
        </w:rPr>
      </w:pPr>
      <w:r w:rsidRPr="00B85A5D">
        <w:rPr>
          <w:sz w:val="24"/>
          <w:szCs w:val="24"/>
        </w:rPr>
        <w:t xml:space="preserve">Jakie uwarunkowania wewnętrzne (wewnątrz przedsiębiorstwa) wpływają na </w:t>
      </w:r>
      <w:r w:rsidR="003344C6" w:rsidRPr="00B85A5D">
        <w:rPr>
          <w:sz w:val="24"/>
          <w:szCs w:val="24"/>
        </w:rPr>
        <w:t>podjęcie decyzji o wdrożeniu</w:t>
      </w:r>
      <w:r w:rsidRPr="00B85A5D">
        <w:rPr>
          <w:sz w:val="24"/>
          <w:szCs w:val="24"/>
        </w:rPr>
        <w:t xml:space="preserve"> PWZ (w tym uwarunkowania pozytywne i negatywne)</w:t>
      </w:r>
      <w:r w:rsidR="005322E0" w:rsidRPr="00B85A5D">
        <w:rPr>
          <w:sz w:val="24"/>
          <w:szCs w:val="24"/>
        </w:rPr>
        <w:t>?</w:t>
      </w:r>
    </w:p>
    <w:p w14:paraId="7CC796C4" w14:textId="1D3F9398" w:rsidR="005322E0" w:rsidRPr="00B85A5D" w:rsidRDefault="005322E0" w:rsidP="00B85A5D">
      <w:pPr>
        <w:pStyle w:val="Bezodstpw"/>
        <w:numPr>
          <w:ilvl w:val="1"/>
          <w:numId w:val="22"/>
        </w:numPr>
        <w:rPr>
          <w:sz w:val="24"/>
          <w:szCs w:val="24"/>
        </w:rPr>
      </w:pPr>
      <w:r w:rsidRPr="00B85A5D">
        <w:rPr>
          <w:sz w:val="24"/>
          <w:szCs w:val="24"/>
        </w:rPr>
        <w:t>Jakie uwarunkowania zewnętrzne (</w:t>
      </w:r>
      <w:r w:rsidR="003344C6" w:rsidRPr="00B85A5D">
        <w:rPr>
          <w:sz w:val="24"/>
          <w:szCs w:val="24"/>
        </w:rPr>
        <w:t>niezależne od</w:t>
      </w:r>
      <w:r w:rsidRPr="00B85A5D">
        <w:rPr>
          <w:sz w:val="24"/>
          <w:szCs w:val="24"/>
        </w:rPr>
        <w:t xml:space="preserve"> przedsiębiorstwa) wpływają na </w:t>
      </w:r>
      <w:r w:rsidR="003344C6" w:rsidRPr="00B85A5D">
        <w:rPr>
          <w:sz w:val="24"/>
          <w:szCs w:val="24"/>
        </w:rPr>
        <w:t>podjęcie decyzji o wdrożeniu</w:t>
      </w:r>
      <w:r w:rsidRPr="00B85A5D">
        <w:rPr>
          <w:sz w:val="24"/>
          <w:szCs w:val="24"/>
        </w:rPr>
        <w:t xml:space="preserve"> PWZ (w tym uwarunkowania pozytywne i negatywne)?</w:t>
      </w:r>
    </w:p>
    <w:p w14:paraId="2B0DEFC8" w14:textId="2F9719A5" w:rsidR="00147A81" w:rsidRPr="00B85A5D" w:rsidRDefault="00147A81" w:rsidP="00B85A5D">
      <w:pPr>
        <w:pStyle w:val="Bezodstpw"/>
        <w:numPr>
          <w:ilvl w:val="1"/>
          <w:numId w:val="22"/>
        </w:numPr>
        <w:rPr>
          <w:sz w:val="24"/>
          <w:szCs w:val="24"/>
        </w:rPr>
      </w:pPr>
      <w:r w:rsidRPr="00B85A5D">
        <w:rPr>
          <w:sz w:val="24"/>
          <w:szCs w:val="24"/>
        </w:rPr>
        <w:t xml:space="preserve">Jakie uwarunkowania </w:t>
      </w:r>
      <w:r w:rsidR="00F01E84" w:rsidRPr="00B85A5D">
        <w:rPr>
          <w:sz w:val="24"/>
          <w:szCs w:val="24"/>
        </w:rPr>
        <w:t xml:space="preserve">samych </w:t>
      </w:r>
      <w:r w:rsidRPr="00B85A5D">
        <w:rPr>
          <w:sz w:val="24"/>
          <w:szCs w:val="24"/>
        </w:rPr>
        <w:t xml:space="preserve">PWZ wpływają na podjęcie decyzji o </w:t>
      </w:r>
      <w:r w:rsidR="00F01E84" w:rsidRPr="00B85A5D">
        <w:rPr>
          <w:sz w:val="24"/>
          <w:szCs w:val="24"/>
        </w:rPr>
        <w:t xml:space="preserve">ich </w:t>
      </w:r>
      <w:r w:rsidRPr="00B85A5D">
        <w:rPr>
          <w:sz w:val="24"/>
          <w:szCs w:val="24"/>
        </w:rPr>
        <w:t xml:space="preserve">wdrożeniu </w:t>
      </w:r>
      <w:r w:rsidR="00F01E84" w:rsidRPr="00B85A5D">
        <w:rPr>
          <w:sz w:val="24"/>
          <w:szCs w:val="24"/>
        </w:rPr>
        <w:t xml:space="preserve">przez przedsiębiorstwa </w:t>
      </w:r>
      <w:r w:rsidRPr="00B85A5D">
        <w:rPr>
          <w:sz w:val="24"/>
          <w:szCs w:val="24"/>
        </w:rPr>
        <w:t>(w tym uwarunkowania pozytywne i negatywne)?</w:t>
      </w:r>
    </w:p>
    <w:p w14:paraId="61C5C45A" w14:textId="509053EF" w:rsidR="003344C6" w:rsidRPr="00B85A5D" w:rsidRDefault="003344C6" w:rsidP="00B85A5D">
      <w:pPr>
        <w:pStyle w:val="Bezodstpw"/>
        <w:numPr>
          <w:ilvl w:val="1"/>
          <w:numId w:val="22"/>
        </w:numPr>
        <w:rPr>
          <w:sz w:val="24"/>
          <w:szCs w:val="24"/>
        </w:rPr>
      </w:pPr>
      <w:r w:rsidRPr="00B85A5D">
        <w:rPr>
          <w:sz w:val="24"/>
          <w:szCs w:val="24"/>
        </w:rPr>
        <w:t>Jakie inne uwarunkowania wpływają na podjęcie decyzji o wdrożeniu PWZ (w tym uwarunkowania pozytywne i negatywne)?</w:t>
      </w:r>
    </w:p>
    <w:p w14:paraId="4BF0CBD2" w14:textId="2E86790A" w:rsidR="003344C6" w:rsidRPr="00B85A5D" w:rsidRDefault="003344C6" w:rsidP="00B85A5D">
      <w:pPr>
        <w:pStyle w:val="Bezodstpw"/>
        <w:numPr>
          <w:ilvl w:val="1"/>
          <w:numId w:val="22"/>
        </w:numPr>
        <w:rPr>
          <w:sz w:val="24"/>
          <w:szCs w:val="24"/>
        </w:rPr>
      </w:pPr>
      <w:r w:rsidRPr="00B85A5D">
        <w:rPr>
          <w:sz w:val="24"/>
          <w:szCs w:val="24"/>
        </w:rPr>
        <w:t>Jakie zmiany należy wprowadzić w AMI, aby zwiększyć liczbę wdrażanych PWZ?</w:t>
      </w:r>
    </w:p>
    <w:p w14:paraId="68235618" w14:textId="179A24BA" w:rsidR="005322E0" w:rsidRPr="00B85A5D" w:rsidRDefault="006056A7" w:rsidP="00297BBA">
      <w:pPr>
        <w:pStyle w:val="Bezodstpw"/>
        <w:numPr>
          <w:ilvl w:val="0"/>
          <w:numId w:val="22"/>
        </w:numPr>
        <w:jc w:val="both"/>
        <w:rPr>
          <w:sz w:val="24"/>
          <w:szCs w:val="24"/>
        </w:rPr>
      </w:pPr>
      <w:r w:rsidRPr="00B85A5D">
        <w:rPr>
          <w:sz w:val="24"/>
          <w:szCs w:val="24"/>
        </w:rPr>
        <w:t>S</w:t>
      </w:r>
      <w:r w:rsidR="003344C6" w:rsidRPr="00B85A5D">
        <w:rPr>
          <w:sz w:val="24"/>
          <w:szCs w:val="24"/>
        </w:rPr>
        <w:t>kuteczność wdrażanych PWZ</w:t>
      </w:r>
    </w:p>
    <w:p w14:paraId="1E6A36CD" w14:textId="4684B0A6" w:rsidR="006056A7" w:rsidRPr="00B85A5D" w:rsidRDefault="006056A7" w:rsidP="00B85A5D">
      <w:pPr>
        <w:pStyle w:val="Akapitzlist"/>
        <w:numPr>
          <w:ilvl w:val="1"/>
          <w:numId w:val="22"/>
        </w:numPr>
        <w:rPr>
          <w:szCs w:val="24"/>
        </w:rPr>
      </w:pPr>
      <w:r w:rsidRPr="00B85A5D">
        <w:rPr>
          <w:szCs w:val="24"/>
        </w:rPr>
        <w:t xml:space="preserve">Jaka jest skuteczność wdrażanych PWZ?  </w:t>
      </w:r>
    </w:p>
    <w:p w14:paraId="2B9C85FB" w14:textId="5CE027F8" w:rsidR="003344C6" w:rsidRPr="00B85A5D" w:rsidRDefault="003344C6" w:rsidP="00B85A5D">
      <w:pPr>
        <w:pStyle w:val="Bezodstpw"/>
        <w:numPr>
          <w:ilvl w:val="1"/>
          <w:numId w:val="22"/>
        </w:numPr>
        <w:rPr>
          <w:sz w:val="24"/>
          <w:szCs w:val="24"/>
        </w:rPr>
      </w:pPr>
      <w:r w:rsidRPr="00B85A5D">
        <w:rPr>
          <w:sz w:val="24"/>
          <w:szCs w:val="24"/>
        </w:rPr>
        <w:t xml:space="preserve">Jakie uwarunkowania wewnętrzne (wewnątrz przedsiębiorstwa) wpływają na skuteczność </w:t>
      </w:r>
      <w:r w:rsidR="00147A81" w:rsidRPr="00B85A5D">
        <w:rPr>
          <w:sz w:val="24"/>
          <w:szCs w:val="24"/>
        </w:rPr>
        <w:t xml:space="preserve">wdrażania </w:t>
      </w:r>
      <w:r w:rsidRPr="00B85A5D">
        <w:rPr>
          <w:sz w:val="24"/>
          <w:szCs w:val="24"/>
        </w:rPr>
        <w:t>PWZ (w tym uwarunkowania pozytywne i negatywne)?</w:t>
      </w:r>
    </w:p>
    <w:p w14:paraId="2ECCAC9A" w14:textId="59F4220A" w:rsidR="003344C6" w:rsidRPr="00B85A5D" w:rsidRDefault="003344C6" w:rsidP="00B85A5D">
      <w:pPr>
        <w:pStyle w:val="Bezodstpw"/>
        <w:numPr>
          <w:ilvl w:val="1"/>
          <w:numId w:val="22"/>
        </w:numPr>
        <w:rPr>
          <w:sz w:val="24"/>
          <w:szCs w:val="24"/>
        </w:rPr>
      </w:pPr>
      <w:r w:rsidRPr="00B85A5D">
        <w:rPr>
          <w:sz w:val="24"/>
          <w:szCs w:val="24"/>
        </w:rPr>
        <w:t xml:space="preserve">Jakie uwarunkowania zewnętrzne (niezależne od przedsiębiorstwa) wpływają na </w:t>
      </w:r>
      <w:r w:rsidR="00147A81" w:rsidRPr="00B85A5D">
        <w:rPr>
          <w:sz w:val="24"/>
          <w:szCs w:val="24"/>
        </w:rPr>
        <w:t>skuteczność</w:t>
      </w:r>
      <w:r w:rsidRPr="00B85A5D">
        <w:rPr>
          <w:sz w:val="24"/>
          <w:szCs w:val="24"/>
        </w:rPr>
        <w:t xml:space="preserve"> </w:t>
      </w:r>
      <w:r w:rsidR="00147A81" w:rsidRPr="00B85A5D">
        <w:rPr>
          <w:sz w:val="24"/>
          <w:szCs w:val="24"/>
        </w:rPr>
        <w:t>wdraża</w:t>
      </w:r>
      <w:r w:rsidRPr="00B85A5D">
        <w:rPr>
          <w:sz w:val="24"/>
          <w:szCs w:val="24"/>
        </w:rPr>
        <w:t>ni</w:t>
      </w:r>
      <w:r w:rsidR="00147A81" w:rsidRPr="00B85A5D">
        <w:rPr>
          <w:sz w:val="24"/>
          <w:szCs w:val="24"/>
        </w:rPr>
        <w:t>a</w:t>
      </w:r>
      <w:r w:rsidRPr="00B85A5D">
        <w:rPr>
          <w:sz w:val="24"/>
          <w:szCs w:val="24"/>
        </w:rPr>
        <w:t xml:space="preserve"> PWZ (w tym uwarunkowania pozytywne i negatywne)?</w:t>
      </w:r>
    </w:p>
    <w:p w14:paraId="504665D4" w14:textId="74462CF8" w:rsidR="00147A81" w:rsidRPr="00B85A5D" w:rsidRDefault="00F01E84" w:rsidP="00B85A5D">
      <w:pPr>
        <w:pStyle w:val="Bezodstpw"/>
        <w:numPr>
          <w:ilvl w:val="1"/>
          <w:numId w:val="22"/>
        </w:numPr>
        <w:rPr>
          <w:sz w:val="24"/>
          <w:szCs w:val="24"/>
        </w:rPr>
      </w:pPr>
      <w:r w:rsidRPr="00B85A5D">
        <w:rPr>
          <w:sz w:val="24"/>
          <w:szCs w:val="24"/>
        </w:rPr>
        <w:t xml:space="preserve">Jakie uwarunkowania samych PWZ wpływają na </w:t>
      </w:r>
      <w:r w:rsidR="00CD6EE8" w:rsidRPr="00B85A5D">
        <w:rPr>
          <w:sz w:val="24"/>
          <w:szCs w:val="24"/>
        </w:rPr>
        <w:t xml:space="preserve">skutecznośc wdrażania PWZ </w:t>
      </w:r>
      <w:r w:rsidRPr="00B85A5D">
        <w:rPr>
          <w:sz w:val="24"/>
          <w:szCs w:val="24"/>
        </w:rPr>
        <w:t>przez przedsiębiorstwa (w tym uwarunkowania pozytywne i negatywne)</w:t>
      </w:r>
      <w:r w:rsidR="00CD6EE8" w:rsidRPr="00B85A5D">
        <w:rPr>
          <w:sz w:val="24"/>
          <w:szCs w:val="24"/>
        </w:rPr>
        <w:t>?</w:t>
      </w:r>
    </w:p>
    <w:p w14:paraId="760C28BC" w14:textId="46D481EB" w:rsidR="00A8051F" w:rsidRPr="00B85A5D" w:rsidRDefault="003344C6" w:rsidP="00B85A5D">
      <w:pPr>
        <w:pStyle w:val="Bezodstpw"/>
        <w:numPr>
          <w:ilvl w:val="1"/>
          <w:numId w:val="22"/>
        </w:numPr>
        <w:rPr>
          <w:sz w:val="24"/>
          <w:szCs w:val="24"/>
        </w:rPr>
      </w:pPr>
      <w:r w:rsidRPr="00B85A5D">
        <w:rPr>
          <w:sz w:val="24"/>
          <w:szCs w:val="24"/>
        </w:rPr>
        <w:lastRenderedPageBreak/>
        <w:t xml:space="preserve">Jakie inne uwarunkowania wpływają na </w:t>
      </w:r>
      <w:r w:rsidR="00147A81" w:rsidRPr="00B85A5D">
        <w:rPr>
          <w:sz w:val="24"/>
          <w:szCs w:val="24"/>
        </w:rPr>
        <w:t>skuteczność wdrażania</w:t>
      </w:r>
      <w:r w:rsidRPr="00B85A5D">
        <w:rPr>
          <w:sz w:val="24"/>
          <w:szCs w:val="24"/>
        </w:rPr>
        <w:t xml:space="preserve"> PWZ (w tym uwarunkowania pozytywne i negatywne)?</w:t>
      </w:r>
    </w:p>
    <w:p w14:paraId="2116ED79" w14:textId="7070CD59" w:rsidR="003344C6" w:rsidRPr="00B85A5D" w:rsidRDefault="003344C6" w:rsidP="00B85A5D">
      <w:pPr>
        <w:pStyle w:val="Bezodstpw"/>
        <w:numPr>
          <w:ilvl w:val="1"/>
          <w:numId w:val="22"/>
        </w:numPr>
        <w:rPr>
          <w:sz w:val="24"/>
          <w:szCs w:val="24"/>
        </w:rPr>
      </w:pPr>
      <w:r w:rsidRPr="00B85A5D">
        <w:rPr>
          <w:sz w:val="24"/>
          <w:szCs w:val="24"/>
        </w:rPr>
        <w:t>Jakie zmiany należy wprowadzić w AMI, aby zwiększyć skuteczność wdrażanych PWZ?</w:t>
      </w:r>
    </w:p>
    <w:p w14:paraId="63AC9315" w14:textId="1674699C" w:rsidR="003344C6" w:rsidRPr="00B85A5D" w:rsidRDefault="006056A7" w:rsidP="006056A7">
      <w:pPr>
        <w:pStyle w:val="Bezodstpw"/>
        <w:numPr>
          <w:ilvl w:val="0"/>
          <w:numId w:val="22"/>
        </w:numPr>
        <w:jc w:val="both"/>
        <w:rPr>
          <w:sz w:val="24"/>
          <w:szCs w:val="24"/>
        </w:rPr>
      </w:pPr>
      <w:r w:rsidRPr="00B85A5D">
        <w:rPr>
          <w:sz w:val="24"/>
          <w:szCs w:val="24"/>
        </w:rPr>
        <w:t>U</w:t>
      </w:r>
      <w:r w:rsidR="003344C6" w:rsidRPr="00B85A5D">
        <w:rPr>
          <w:sz w:val="24"/>
          <w:szCs w:val="24"/>
        </w:rPr>
        <w:t>żyteczność wdrażanych PWZ</w:t>
      </w:r>
    </w:p>
    <w:p w14:paraId="0C5CAD19" w14:textId="6933A07B" w:rsidR="006056A7" w:rsidRPr="00B85A5D" w:rsidRDefault="006056A7" w:rsidP="00B85A5D">
      <w:pPr>
        <w:pStyle w:val="Akapitzlist"/>
        <w:numPr>
          <w:ilvl w:val="1"/>
          <w:numId w:val="22"/>
        </w:numPr>
        <w:rPr>
          <w:szCs w:val="24"/>
        </w:rPr>
      </w:pPr>
      <w:r w:rsidRPr="00B85A5D">
        <w:rPr>
          <w:szCs w:val="24"/>
        </w:rPr>
        <w:t>Jaka jest użyteczność wdrażanych PWZ?</w:t>
      </w:r>
    </w:p>
    <w:p w14:paraId="07BBDEBE" w14:textId="6478E100" w:rsidR="003344C6" w:rsidRPr="00B85A5D" w:rsidRDefault="003344C6" w:rsidP="00B85A5D">
      <w:pPr>
        <w:pStyle w:val="Bezodstpw"/>
        <w:numPr>
          <w:ilvl w:val="1"/>
          <w:numId w:val="22"/>
        </w:numPr>
        <w:rPr>
          <w:sz w:val="24"/>
          <w:szCs w:val="24"/>
        </w:rPr>
      </w:pPr>
      <w:r w:rsidRPr="00B85A5D">
        <w:rPr>
          <w:sz w:val="24"/>
          <w:szCs w:val="24"/>
        </w:rPr>
        <w:t>Jakie uwarunkowania wewnętrzne (wewnątrz przedsiębiorstwa) wpływają na użyteczność PWZ (w tym uwarunkowania pozytywne i negatywne)?</w:t>
      </w:r>
    </w:p>
    <w:p w14:paraId="4D5CCD1B" w14:textId="5BFBBCB5" w:rsidR="003344C6" w:rsidRPr="00B85A5D" w:rsidRDefault="003344C6" w:rsidP="00B85A5D">
      <w:pPr>
        <w:pStyle w:val="Bezodstpw"/>
        <w:numPr>
          <w:ilvl w:val="1"/>
          <w:numId w:val="22"/>
        </w:numPr>
        <w:rPr>
          <w:sz w:val="24"/>
          <w:szCs w:val="24"/>
        </w:rPr>
      </w:pPr>
      <w:r w:rsidRPr="00B85A5D">
        <w:rPr>
          <w:sz w:val="24"/>
          <w:szCs w:val="24"/>
        </w:rPr>
        <w:t>Jakie uwarunkowania zewnętrzne (niezależne od przedsiębiorstwa) wpływają na użyteczność PWZ (w tym uwarunkowania pozytywne i negatywne)?</w:t>
      </w:r>
    </w:p>
    <w:p w14:paraId="130C1095" w14:textId="506ED776" w:rsidR="003344C6" w:rsidRPr="00B85A5D" w:rsidRDefault="00CD6EE8" w:rsidP="00B85A5D">
      <w:pPr>
        <w:pStyle w:val="Bezodstpw"/>
        <w:numPr>
          <w:ilvl w:val="1"/>
          <w:numId w:val="22"/>
        </w:numPr>
        <w:rPr>
          <w:sz w:val="24"/>
          <w:szCs w:val="24"/>
        </w:rPr>
      </w:pPr>
      <w:r w:rsidRPr="00B85A5D">
        <w:rPr>
          <w:sz w:val="24"/>
          <w:szCs w:val="24"/>
        </w:rPr>
        <w:t>Jakie uwarunkowania samych PWZ wpływają na użyteczność wdrażania PWZ przez przedsiębiorstwa (w tym uwarunkowania pozytywne i negatywne)?</w:t>
      </w:r>
      <w:r w:rsidR="003344C6" w:rsidRPr="00B85A5D">
        <w:rPr>
          <w:sz w:val="24"/>
          <w:szCs w:val="24"/>
        </w:rPr>
        <w:t>Jakie inne uwarunkowania wpływają na użyteczność PWZ (w tym uwarunkowania pozytywne i negatywne)?</w:t>
      </w:r>
    </w:p>
    <w:p w14:paraId="474CA4D4" w14:textId="7D17E525" w:rsidR="00297BBA" w:rsidRPr="00B85A5D" w:rsidRDefault="00297BBA" w:rsidP="00B85A5D">
      <w:pPr>
        <w:pStyle w:val="Bezodstpw"/>
        <w:numPr>
          <w:ilvl w:val="1"/>
          <w:numId w:val="22"/>
        </w:numPr>
        <w:rPr>
          <w:sz w:val="24"/>
          <w:szCs w:val="24"/>
        </w:rPr>
      </w:pPr>
      <w:r w:rsidRPr="00B85A5D">
        <w:rPr>
          <w:sz w:val="24"/>
          <w:szCs w:val="24"/>
        </w:rPr>
        <w:t>Jakie inne uwarunkowania wpływają na użyteczność wdrażania PWZ (w tym uwarunkowania pozytywne i negatywne)?</w:t>
      </w:r>
    </w:p>
    <w:p w14:paraId="363F6EA3" w14:textId="3216ABF7" w:rsidR="003344C6" w:rsidRPr="00B85A5D" w:rsidRDefault="003344C6" w:rsidP="00B85A5D">
      <w:pPr>
        <w:pStyle w:val="Bezodstpw"/>
        <w:numPr>
          <w:ilvl w:val="1"/>
          <w:numId w:val="22"/>
        </w:numPr>
        <w:rPr>
          <w:sz w:val="24"/>
          <w:szCs w:val="24"/>
        </w:rPr>
      </w:pPr>
      <w:r w:rsidRPr="00B85A5D">
        <w:rPr>
          <w:sz w:val="24"/>
          <w:szCs w:val="24"/>
        </w:rPr>
        <w:t xml:space="preserve">Jakie zmiany należy wprowadzić w AMI, aby zwiększyć </w:t>
      </w:r>
      <w:r w:rsidR="00147A81" w:rsidRPr="00B85A5D">
        <w:rPr>
          <w:sz w:val="24"/>
          <w:szCs w:val="24"/>
        </w:rPr>
        <w:t>uży</w:t>
      </w:r>
      <w:r w:rsidRPr="00B85A5D">
        <w:rPr>
          <w:sz w:val="24"/>
          <w:szCs w:val="24"/>
        </w:rPr>
        <w:t>teczność wdrażanych PWZ?</w:t>
      </w:r>
    </w:p>
    <w:p w14:paraId="2ACFFC7F" w14:textId="67073B65" w:rsidR="003F7111" w:rsidRPr="00B85A5D" w:rsidRDefault="006056A7" w:rsidP="00297BBA">
      <w:pPr>
        <w:pStyle w:val="Bezodstpw"/>
        <w:numPr>
          <w:ilvl w:val="0"/>
          <w:numId w:val="22"/>
        </w:numPr>
        <w:jc w:val="both"/>
        <w:rPr>
          <w:sz w:val="24"/>
          <w:szCs w:val="24"/>
        </w:rPr>
      </w:pPr>
      <w:r w:rsidRPr="00B85A5D">
        <w:rPr>
          <w:sz w:val="24"/>
          <w:szCs w:val="24"/>
        </w:rPr>
        <w:t>U</w:t>
      </w:r>
      <w:r w:rsidR="003F7111" w:rsidRPr="00B85A5D">
        <w:rPr>
          <w:sz w:val="24"/>
          <w:szCs w:val="24"/>
        </w:rPr>
        <w:t>żyteczność uczestnictwa firmy w AMI</w:t>
      </w:r>
    </w:p>
    <w:p w14:paraId="440DD12A" w14:textId="77777777" w:rsidR="006056A7" w:rsidRPr="00B85A5D" w:rsidRDefault="006056A7" w:rsidP="00B85A5D">
      <w:pPr>
        <w:pStyle w:val="Akapitzlist"/>
        <w:numPr>
          <w:ilvl w:val="1"/>
          <w:numId w:val="22"/>
        </w:numPr>
        <w:rPr>
          <w:szCs w:val="24"/>
        </w:rPr>
      </w:pPr>
      <w:r w:rsidRPr="00B85A5D">
        <w:rPr>
          <w:szCs w:val="24"/>
        </w:rPr>
        <w:t xml:space="preserve">Jaka jest użyteczność uczestnictwa firmy w AMI? </w:t>
      </w:r>
    </w:p>
    <w:p w14:paraId="1D23C528" w14:textId="7CF876E1" w:rsidR="003F7111" w:rsidRPr="00B85A5D" w:rsidRDefault="003F7111" w:rsidP="00B85A5D">
      <w:pPr>
        <w:pStyle w:val="Bezodstpw"/>
        <w:numPr>
          <w:ilvl w:val="1"/>
          <w:numId w:val="22"/>
        </w:numPr>
        <w:rPr>
          <w:sz w:val="24"/>
          <w:szCs w:val="24"/>
        </w:rPr>
      </w:pPr>
      <w:r w:rsidRPr="00B85A5D">
        <w:rPr>
          <w:sz w:val="24"/>
          <w:szCs w:val="24"/>
        </w:rPr>
        <w:t>W jakich aspekt</w:t>
      </w:r>
      <w:r w:rsidR="00166021" w:rsidRPr="00B85A5D">
        <w:rPr>
          <w:sz w:val="24"/>
          <w:szCs w:val="24"/>
        </w:rPr>
        <w:t>ach funkcjonowania firmy widoczna jest użyteczność uczestnictwa firmy w AMI?</w:t>
      </w:r>
    </w:p>
    <w:p w14:paraId="5A16260D" w14:textId="3B49E6B0" w:rsidR="003F7111" w:rsidRPr="00B85A5D" w:rsidRDefault="003F7111" w:rsidP="00B85A5D">
      <w:pPr>
        <w:pStyle w:val="Bezodstpw"/>
        <w:numPr>
          <w:ilvl w:val="1"/>
          <w:numId w:val="22"/>
        </w:numPr>
        <w:rPr>
          <w:sz w:val="24"/>
          <w:szCs w:val="24"/>
        </w:rPr>
      </w:pPr>
      <w:r w:rsidRPr="00B85A5D">
        <w:rPr>
          <w:sz w:val="24"/>
          <w:szCs w:val="24"/>
        </w:rPr>
        <w:t>Jakie uwarunkowania wewnętrzne (wewnątrz przedsiębiorstwa) wpływają na użyteczność uczestnictwa firmy w AMI (w tym uwarunkowania pozytywne i negatywne)?</w:t>
      </w:r>
    </w:p>
    <w:p w14:paraId="1EBE95B2" w14:textId="6F536DDC" w:rsidR="003F7111" w:rsidRPr="00B85A5D" w:rsidRDefault="003F7111" w:rsidP="00B85A5D">
      <w:pPr>
        <w:pStyle w:val="Bezodstpw"/>
        <w:numPr>
          <w:ilvl w:val="1"/>
          <w:numId w:val="22"/>
        </w:numPr>
        <w:rPr>
          <w:sz w:val="24"/>
          <w:szCs w:val="24"/>
        </w:rPr>
      </w:pPr>
      <w:r w:rsidRPr="00B85A5D">
        <w:rPr>
          <w:sz w:val="24"/>
          <w:szCs w:val="24"/>
        </w:rPr>
        <w:t>Jakie uwarunkowania zewnętrzne (niezależne od przedsiębiorstwa) wpływają na użyteczność uczestnictwa firmy w AMI (w tym uwarunkowania pozytywne i negatywne)?</w:t>
      </w:r>
    </w:p>
    <w:p w14:paraId="6EAA7D57" w14:textId="48CA1662" w:rsidR="00AA5ABD" w:rsidRPr="00B85A5D" w:rsidRDefault="00AA5ABD" w:rsidP="00B85A5D">
      <w:pPr>
        <w:pStyle w:val="Bezodstpw"/>
        <w:numPr>
          <w:ilvl w:val="1"/>
          <w:numId w:val="22"/>
        </w:numPr>
        <w:rPr>
          <w:sz w:val="24"/>
          <w:szCs w:val="24"/>
        </w:rPr>
      </w:pPr>
      <w:r w:rsidRPr="00B85A5D">
        <w:rPr>
          <w:sz w:val="24"/>
          <w:szCs w:val="24"/>
        </w:rPr>
        <w:t>Jakie uwarunkowania</w:t>
      </w:r>
      <w:r w:rsidR="00CD6EE8" w:rsidRPr="00B85A5D">
        <w:rPr>
          <w:sz w:val="24"/>
          <w:szCs w:val="24"/>
        </w:rPr>
        <w:t xml:space="preserve"> samej </w:t>
      </w:r>
      <w:r w:rsidRPr="00B85A5D">
        <w:rPr>
          <w:sz w:val="24"/>
          <w:szCs w:val="24"/>
        </w:rPr>
        <w:t>AMI wpływają na użyteczność uczestnictwa firmy w AMI (w tym uwarunkowania pozytywne i negatywne)?</w:t>
      </w:r>
    </w:p>
    <w:p w14:paraId="5327550B" w14:textId="7700E6D8" w:rsidR="003F7111" w:rsidRPr="00B85A5D" w:rsidRDefault="003F7111" w:rsidP="00B85A5D">
      <w:pPr>
        <w:pStyle w:val="Bezodstpw"/>
        <w:numPr>
          <w:ilvl w:val="1"/>
          <w:numId w:val="22"/>
        </w:numPr>
        <w:rPr>
          <w:sz w:val="24"/>
          <w:szCs w:val="24"/>
        </w:rPr>
      </w:pPr>
      <w:r w:rsidRPr="00B85A5D">
        <w:rPr>
          <w:sz w:val="24"/>
          <w:szCs w:val="24"/>
        </w:rPr>
        <w:t>Jakie inne uwarunkowania wpływają na użyteczność uczestnictwa firmy w AMI (w tym uwarunkowania pozytywne i negatywne)?</w:t>
      </w:r>
    </w:p>
    <w:p w14:paraId="5DD51A37" w14:textId="7FDB75A2" w:rsidR="003F7111" w:rsidRPr="00B85A5D" w:rsidRDefault="003F7111" w:rsidP="00B85A5D">
      <w:pPr>
        <w:pStyle w:val="Bezodstpw"/>
        <w:numPr>
          <w:ilvl w:val="1"/>
          <w:numId w:val="22"/>
        </w:numPr>
        <w:rPr>
          <w:sz w:val="24"/>
          <w:szCs w:val="24"/>
        </w:rPr>
      </w:pPr>
      <w:r w:rsidRPr="00B85A5D">
        <w:rPr>
          <w:sz w:val="24"/>
          <w:szCs w:val="24"/>
        </w:rPr>
        <w:t>Jakie zmiany należy wprowadzić w AMI, aby zwiększyć użyteczność uczestnictwa firmy w AMI?</w:t>
      </w:r>
    </w:p>
    <w:p w14:paraId="1478C484" w14:textId="7EE1E153" w:rsidR="00E548F3" w:rsidRDefault="00D679F3" w:rsidP="00ED7B93">
      <w:pPr>
        <w:pStyle w:val="Nagwek1"/>
      </w:pPr>
      <w:bookmarkStart w:id="4" w:name="_Toc530397103"/>
      <w:bookmarkStart w:id="5" w:name="_Toc26280216"/>
      <w:bookmarkEnd w:id="4"/>
      <w:r>
        <w:t>Organizacja badania</w:t>
      </w:r>
      <w:bookmarkEnd w:id="5"/>
    </w:p>
    <w:p w14:paraId="7817B3B2" w14:textId="67F3B3A4" w:rsidR="00E548F3" w:rsidRDefault="00E548F3" w:rsidP="00D679F3">
      <w:r>
        <w:t xml:space="preserve">Badanie </w:t>
      </w:r>
      <w:r w:rsidR="00D679F3">
        <w:t>będzie realizowane w latach 2020-2023. Swoim zakresem obejmie 7 pierwszych (z 8 planowanych) edycji AMI. Badanie zostanie zorganizowane w dwóch etapach:</w:t>
      </w:r>
    </w:p>
    <w:p w14:paraId="4055B943" w14:textId="0EF0693B" w:rsidR="00E22E70" w:rsidRDefault="00A64718" w:rsidP="00D12AF8">
      <w:pPr>
        <w:pStyle w:val="Akapitzlist"/>
        <w:numPr>
          <w:ilvl w:val="0"/>
          <w:numId w:val="30"/>
        </w:numPr>
      </w:pPr>
      <w:r>
        <w:t>Etap organizacyjny</w:t>
      </w:r>
      <w:r w:rsidR="00F60C97">
        <w:t>;</w:t>
      </w:r>
    </w:p>
    <w:p w14:paraId="33B11416" w14:textId="693A0803" w:rsidR="00E22E70" w:rsidRDefault="00A64718" w:rsidP="00D12AF8">
      <w:pPr>
        <w:pStyle w:val="Akapitzlist"/>
        <w:numPr>
          <w:ilvl w:val="0"/>
          <w:numId w:val="30"/>
        </w:numPr>
      </w:pPr>
      <w:r>
        <w:t>Etap realizacyjny</w:t>
      </w:r>
      <w:r w:rsidR="00F60C97">
        <w:t>.</w:t>
      </w:r>
    </w:p>
    <w:p w14:paraId="3CF35BB6" w14:textId="6A54DDAA" w:rsidR="00E548F3" w:rsidRDefault="0052047E" w:rsidP="0051046B">
      <w:pPr>
        <w:pStyle w:val="Nagwek2"/>
      </w:pPr>
      <w:bookmarkStart w:id="6" w:name="_Toc26280217"/>
      <w:r>
        <w:t>Etap organizacyjny</w:t>
      </w:r>
      <w:bookmarkEnd w:id="6"/>
    </w:p>
    <w:p w14:paraId="5F122A29" w14:textId="2345E7C9" w:rsidR="00C04DFA" w:rsidRDefault="00125CAB" w:rsidP="00D679F3">
      <w:r>
        <w:lastRenderedPageBreak/>
        <w:t xml:space="preserve">Etap </w:t>
      </w:r>
      <w:r w:rsidR="00D679F3">
        <w:t xml:space="preserve">będzie realizowany tylko jeden raz - </w:t>
      </w:r>
      <w:r>
        <w:t>od początku 1 tygodnia</w:t>
      </w:r>
      <w:r>
        <w:rPr>
          <w:rStyle w:val="Odwoanieprzypisudolnego"/>
        </w:rPr>
        <w:footnoteReference w:id="3"/>
      </w:r>
      <w:r>
        <w:t xml:space="preserve"> do końca </w:t>
      </w:r>
      <w:r w:rsidR="00F6609B">
        <w:t>8</w:t>
      </w:r>
      <w:r>
        <w:t xml:space="preserve"> tygodnia realizacji badania.</w:t>
      </w:r>
      <w:r w:rsidR="00F6609B">
        <w:t xml:space="preserve"> </w:t>
      </w:r>
      <w:r>
        <w:t xml:space="preserve"> </w:t>
      </w:r>
      <w:r w:rsidR="00E548F3">
        <w:t>W</w:t>
      </w:r>
      <w:r w:rsidR="00417778">
        <w:t xml:space="preserve"> </w:t>
      </w:r>
      <w:r w:rsidR="00834DBA">
        <w:t>ramach etapu:</w:t>
      </w:r>
    </w:p>
    <w:p w14:paraId="56E846F4" w14:textId="1929BD05" w:rsidR="00F6609B" w:rsidRPr="00DC22D3" w:rsidRDefault="00F6609B" w:rsidP="00B85A5D">
      <w:pPr>
        <w:pStyle w:val="Akapitzlist"/>
        <w:numPr>
          <w:ilvl w:val="0"/>
          <w:numId w:val="28"/>
        </w:numPr>
      </w:pPr>
      <w:r>
        <w:rPr>
          <w:b/>
        </w:rPr>
        <w:t xml:space="preserve">Przeprowadzone zostanie spotkanie </w:t>
      </w:r>
      <w:r>
        <w:rPr>
          <w:b/>
          <w:i/>
        </w:rPr>
        <w:t>kick off</w:t>
      </w:r>
      <w:r>
        <w:rPr>
          <w:b/>
        </w:rPr>
        <w:t xml:space="preserve">. </w:t>
      </w:r>
      <w:r>
        <w:t>Spotkanie zostanie zorganizowane w siedzibie Zamawiającego do końca 1 tygodnia realizacji badania. Przedmiotem spotkania, będzie harmonogram realizacji badania, przekazanie Wykonawcy materiałów niezbędnych do rozpoczęcia realizacji pierwszego etapu badania (</w:t>
      </w:r>
      <w:r w:rsidR="00D66962">
        <w:t xml:space="preserve">w tym: </w:t>
      </w:r>
      <w:r w:rsidRPr="00444754">
        <w:t xml:space="preserve">wniosek o dofinansowanie </w:t>
      </w:r>
      <w:r w:rsidR="00DC22D3" w:rsidRPr="00444754">
        <w:t xml:space="preserve">projektu </w:t>
      </w:r>
      <w:r w:rsidR="00444754" w:rsidRPr="00444754">
        <w:t>AMI</w:t>
      </w:r>
      <w:r w:rsidR="00143EF1" w:rsidRPr="00444754">
        <w:t xml:space="preserve">, </w:t>
      </w:r>
      <w:r w:rsidRPr="00444754">
        <w:t>dane kontaktowe</w:t>
      </w:r>
      <w:r w:rsidR="00A46EE9">
        <w:t xml:space="preserve"> przedsiębiorstw uczestniczących w AMI</w:t>
      </w:r>
      <w:r w:rsidR="00266909">
        <w:t xml:space="preserve">; </w:t>
      </w:r>
      <w:r w:rsidR="00266909" w:rsidRPr="00266909">
        <w:rPr>
          <w:i/>
          <w:iCs/>
        </w:rPr>
        <w:t>Ewaluację mid-term projektu pozakonkursowego Inno_Lab – Centrum analiz i pilotaży nowych instrumentów</w:t>
      </w:r>
      <w:r w:rsidRPr="00444754">
        <w:t>) oraz wyjaśnienie zgłoszonych przez Wykonawcę lub</w:t>
      </w:r>
      <w:r>
        <w:t xml:space="preserve"> Zamawiającego wątpliwości związanych z przebiegiem realizacji badania.</w:t>
      </w:r>
    </w:p>
    <w:p w14:paraId="16CD4F65" w14:textId="2963B061" w:rsidR="00D66962" w:rsidRDefault="00F6609B" w:rsidP="00B85A5D">
      <w:pPr>
        <w:pStyle w:val="Akapitzlist"/>
        <w:numPr>
          <w:ilvl w:val="0"/>
          <w:numId w:val="28"/>
        </w:numPr>
      </w:pPr>
      <w:r w:rsidRPr="00DC7CAD">
        <w:rPr>
          <w:b/>
        </w:rPr>
        <w:t xml:space="preserve">Opracowany zostanie </w:t>
      </w:r>
      <w:r w:rsidRPr="00944144">
        <w:rPr>
          <w:b/>
          <w:i/>
          <w:iCs/>
        </w:rPr>
        <w:t>Raport metodologiczny</w:t>
      </w:r>
      <w:r>
        <w:t xml:space="preserve">. </w:t>
      </w:r>
      <w:r w:rsidR="0052047E">
        <w:t xml:space="preserve">Wstępna wersja </w:t>
      </w:r>
      <w:r w:rsidR="0052047E" w:rsidRPr="00944144">
        <w:rPr>
          <w:i/>
          <w:iCs/>
        </w:rPr>
        <w:t>Raportu metodologicznego</w:t>
      </w:r>
      <w:r w:rsidR="0052047E">
        <w:t xml:space="preserve"> zostanie przedstawiona Zamawiającemu nie później niż do końca 6 tygodnia realizacji badan</w:t>
      </w:r>
      <w:r w:rsidR="00D66962">
        <w:t>ia. Zamawiający, w terminie do 5</w:t>
      </w:r>
      <w:r w:rsidR="0052047E">
        <w:t xml:space="preserve"> dni</w:t>
      </w:r>
      <w:r w:rsidR="00B64814">
        <w:t xml:space="preserve"> roboczych</w:t>
      </w:r>
      <w:r w:rsidR="0052047E">
        <w:t xml:space="preserve">, zaakceptuje </w:t>
      </w:r>
      <w:r w:rsidR="0052047E" w:rsidRPr="00AA5ABD">
        <w:rPr>
          <w:i/>
          <w:iCs/>
        </w:rPr>
        <w:t>Raport metodologiczny</w:t>
      </w:r>
      <w:r w:rsidR="0052047E">
        <w:t xml:space="preserve"> lub zgłosi do niego uwa</w:t>
      </w:r>
      <w:r w:rsidR="00944144">
        <w:t>gi (niezgłoszenie uwag w ciągu 5</w:t>
      </w:r>
      <w:r w:rsidR="0052047E">
        <w:t xml:space="preserve"> d</w:t>
      </w:r>
      <w:r w:rsidR="00284546">
        <w:t>ni</w:t>
      </w:r>
      <w:r w:rsidR="00B64814">
        <w:t xml:space="preserve"> roboczych</w:t>
      </w:r>
      <w:r w:rsidR="00284546">
        <w:t xml:space="preserve"> jest jednoznaczne</w:t>
      </w:r>
      <w:r w:rsidR="0052047E">
        <w:t xml:space="preserve"> z akceptacją </w:t>
      </w:r>
      <w:r w:rsidR="0052047E" w:rsidRPr="00944144">
        <w:rPr>
          <w:i/>
          <w:iCs/>
        </w:rPr>
        <w:t>Raportu metodologicznego</w:t>
      </w:r>
      <w:r w:rsidR="0052047E">
        <w:t>). W przypadku zgłoszenia uwag, Wykonawca uwzględni je w terminie do</w:t>
      </w:r>
      <w:r w:rsidR="00284546">
        <w:t xml:space="preserve"> </w:t>
      </w:r>
      <w:r w:rsidR="00D66962">
        <w:t>5</w:t>
      </w:r>
      <w:r w:rsidR="0052047E">
        <w:t xml:space="preserve"> dni</w:t>
      </w:r>
      <w:r w:rsidR="00B64814">
        <w:t xml:space="preserve"> roboczych</w:t>
      </w:r>
      <w:r w:rsidR="0052047E">
        <w:t xml:space="preserve">. </w:t>
      </w:r>
      <w:r w:rsidR="00762E45" w:rsidRPr="000938ED">
        <w:t>W przypadku niewprowadzenia przez Wykonawcę poprawek lub uzupełnień</w:t>
      </w:r>
      <w:r w:rsidR="00143EF1">
        <w:t>,</w:t>
      </w:r>
      <w:r w:rsidR="00762E45" w:rsidRPr="000938ED">
        <w:t xml:space="preserve"> zgodnie z uwagami Zamawiającego i w przewidzianym terminie, Zamawiający naliczy karę umowną.</w:t>
      </w:r>
      <w:r w:rsidR="00762E45">
        <w:t xml:space="preserve"> </w:t>
      </w:r>
      <w:r w:rsidR="00D66962" w:rsidRPr="00944144">
        <w:rPr>
          <w:i/>
          <w:iCs/>
        </w:rPr>
        <w:t>Raport metodologiczny</w:t>
      </w:r>
      <w:r w:rsidR="00D66962">
        <w:t xml:space="preserve"> obejmie swoim zakresem minimum:</w:t>
      </w:r>
    </w:p>
    <w:p w14:paraId="65DD861D" w14:textId="77777777" w:rsidR="000F2291" w:rsidRPr="00186F28" w:rsidRDefault="000F2291" w:rsidP="00B85A5D">
      <w:pPr>
        <w:pStyle w:val="Akapitzlist"/>
        <w:numPr>
          <w:ilvl w:val="1"/>
          <w:numId w:val="28"/>
        </w:numPr>
        <w:rPr>
          <w:b/>
          <w:bCs/>
        </w:rPr>
      </w:pPr>
      <w:r>
        <w:rPr>
          <w:b/>
          <w:bCs/>
        </w:rPr>
        <w:t xml:space="preserve">Pogłębiony opis koncepcji realizacji badania </w:t>
      </w:r>
      <w:r>
        <w:t xml:space="preserve"> - w tym opis zastosowania w badaniu jakościowej analizy porównawczej</w:t>
      </w:r>
      <w:r w:rsidRPr="00566C94">
        <w:t xml:space="preserve"> (ang</w:t>
      </w:r>
      <w:r w:rsidRPr="00444754">
        <w:rPr>
          <w:i/>
          <w:iCs/>
        </w:rPr>
        <w:t>. Qualitative Comparative Analysis</w:t>
      </w:r>
      <w:r w:rsidRPr="00566C94">
        <w:t>, dalej QCA)</w:t>
      </w:r>
      <w:r>
        <w:rPr>
          <w:rStyle w:val="Odwoanieprzypisudolnego"/>
        </w:rPr>
        <w:footnoteReference w:id="4"/>
      </w:r>
      <w:r>
        <w:t xml:space="preserve"> </w:t>
      </w:r>
      <w:r w:rsidRPr="0020186D">
        <w:t>metodą tzw. studiów przypadku</w:t>
      </w:r>
      <w:r>
        <w:t>.</w:t>
      </w:r>
    </w:p>
    <w:p w14:paraId="309BCA28" w14:textId="0025E00A" w:rsidR="00F20818" w:rsidRPr="00186F28" w:rsidRDefault="00F20818" w:rsidP="00B85A5D">
      <w:pPr>
        <w:pStyle w:val="Akapitzlist"/>
        <w:numPr>
          <w:ilvl w:val="1"/>
          <w:numId w:val="28"/>
        </w:numPr>
        <w:rPr>
          <w:b/>
          <w:bCs/>
        </w:rPr>
      </w:pPr>
      <w:r w:rsidRPr="00F20818">
        <w:rPr>
          <w:b/>
          <w:bCs/>
        </w:rPr>
        <w:t>Opis metodologii badania</w:t>
      </w:r>
      <w:r>
        <w:rPr>
          <w:b/>
          <w:bCs/>
        </w:rPr>
        <w:t xml:space="preserve">. </w:t>
      </w:r>
      <w:r>
        <w:t>Wykonawca uszczegółowi i opisze metodologię stosowaną w trakcie realizacji badania.</w:t>
      </w:r>
    </w:p>
    <w:p w14:paraId="4810980E" w14:textId="691B5B73" w:rsidR="00186F28" w:rsidRDefault="00186F28" w:rsidP="00B85A5D">
      <w:pPr>
        <w:pStyle w:val="Akapitzlist"/>
        <w:numPr>
          <w:ilvl w:val="1"/>
          <w:numId w:val="28"/>
        </w:numPr>
        <w:rPr>
          <w:b/>
          <w:bCs/>
        </w:rPr>
      </w:pPr>
      <w:r w:rsidRPr="00186F28">
        <w:rPr>
          <w:b/>
          <w:bCs/>
        </w:rPr>
        <w:t>Harmonogram realizacji badania.</w:t>
      </w:r>
    </w:p>
    <w:p w14:paraId="4B29DF36" w14:textId="568FF426" w:rsidR="00D66962" w:rsidRDefault="00D66962" w:rsidP="00B85A5D">
      <w:pPr>
        <w:pStyle w:val="Akapitzlist"/>
        <w:numPr>
          <w:ilvl w:val="1"/>
          <w:numId w:val="28"/>
        </w:numPr>
        <w:rPr>
          <w:bCs/>
        </w:rPr>
      </w:pPr>
      <w:r w:rsidRPr="00F20818">
        <w:rPr>
          <w:b/>
        </w:rPr>
        <w:t>Analizę literatury</w:t>
      </w:r>
      <w:r w:rsidRPr="00D66962">
        <w:rPr>
          <w:bCs/>
        </w:rPr>
        <w:t xml:space="preserve"> pod kątem identyfikacji teoretycznych odpowiedzi na pytania badawcze postawione w rozdziale </w:t>
      </w:r>
      <w:r w:rsidRPr="00D66962">
        <w:rPr>
          <w:bCs/>
          <w:i/>
          <w:iCs/>
        </w:rPr>
        <w:t>3. Pytania badawcze</w:t>
      </w:r>
      <w:r w:rsidR="00AA5ABD">
        <w:rPr>
          <w:bCs/>
        </w:rPr>
        <w:t xml:space="preserve">. Na etapie opracowywania </w:t>
      </w:r>
      <w:r w:rsidR="00AA5ABD" w:rsidRPr="00AA5ABD">
        <w:rPr>
          <w:bCs/>
          <w:i/>
          <w:iCs/>
        </w:rPr>
        <w:t>R</w:t>
      </w:r>
      <w:r w:rsidR="00F20818" w:rsidRPr="00AA5ABD">
        <w:rPr>
          <w:bCs/>
          <w:i/>
          <w:iCs/>
        </w:rPr>
        <w:t>aportu metodologicznego</w:t>
      </w:r>
      <w:r w:rsidR="00F20818">
        <w:rPr>
          <w:bCs/>
        </w:rPr>
        <w:t xml:space="preserve"> Wykonawca zidentyfikuje opisywane w literaturze czynniki mogące wpływać pozytywnie lub negatywnie na wdrożenie dokumentów strategicznych w przedsiębiorstwach (w tym np. strategii, planów rozwojowych).</w:t>
      </w:r>
    </w:p>
    <w:p w14:paraId="7E83A5A4" w14:textId="77777777" w:rsidR="002114DB" w:rsidRDefault="00F20818" w:rsidP="00B85A5D">
      <w:pPr>
        <w:pStyle w:val="Akapitzlist"/>
        <w:numPr>
          <w:ilvl w:val="1"/>
          <w:numId w:val="28"/>
        </w:numPr>
        <w:rPr>
          <w:bCs/>
        </w:rPr>
      </w:pPr>
      <w:r>
        <w:rPr>
          <w:b/>
        </w:rPr>
        <w:t>Scenariusz ramowy pogłębionego wywiadu indywidualnego</w:t>
      </w:r>
      <w:r>
        <w:rPr>
          <w:bCs/>
        </w:rPr>
        <w:t xml:space="preserve"> – narzędzia badawczego wykorzystywanego na etapie realizacyjnym.</w:t>
      </w:r>
    </w:p>
    <w:p w14:paraId="4B13C93C" w14:textId="45912529" w:rsidR="00F20818" w:rsidRPr="00F20818" w:rsidRDefault="00CC3C20" w:rsidP="00B85A5D">
      <w:pPr>
        <w:pStyle w:val="Akapitzlist"/>
        <w:numPr>
          <w:ilvl w:val="1"/>
          <w:numId w:val="28"/>
        </w:numPr>
        <w:rPr>
          <w:bCs/>
        </w:rPr>
      </w:pPr>
      <w:r w:rsidRPr="00CC3C20">
        <w:rPr>
          <w:b/>
          <w:bCs/>
        </w:rPr>
        <w:lastRenderedPageBreak/>
        <w:t>Projekt formy syntetycznego dokumentowania wyni</w:t>
      </w:r>
      <w:r w:rsidR="003956A9">
        <w:rPr>
          <w:b/>
          <w:bCs/>
        </w:rPr>
        <w:t xml:space="preserve">ków w ramach studiów przypadku - </w:t>
      </w:r>
      <w:r w:rsidRPr="00CC3C20">
        <w:rPr>
          <w:b/>
          <w:bCs/>
        </w:rPr>
        <w:t>np. wystandaryzowana fiszka</w:t>
      </w:r>
      <w:r w:rsidR="002114DB">
        <w:t xml:space="preserve"> (np. wystandaryzowana fiszka)</w:t>
      </w:r>
    </w:p>
    <w:p w14:paraId="2AE953A4" w14:textId="25C2D5C3" w:rsidR="00762E45" w:rsidRDefault="00F20818" w:rsidP="00B85A5D">
      <w:pPr>
        <w:pStyle w:val="Akapitzlist"/>
        <w:rPr>
          <w:bCs/>
          <w:i/>
          <w:iCs/>
        </w:rPr>
      </w:pPr>
      <w:r w:rsidRPr="00F20818">
        <w:rPr>
          <w:bCs/>
        </w:rPr>
        <w:t>Raport metodologiczny zostanie opracowany zgodnie z wytycznymi technicznymi wskazanymi w rozdziale</w:t>
      </w:r>
      <w:r>
        <w:rPr>
          <w:bCs/>
          <w:i/>
          <w:iCs/>
        </w:rPr>
        <w:t xml:space="preserve"> 5. Produkty badania.</w:t>
      </w:r>
    </w:p>
    <w:p w14:paraId="74954CB3" w14:textId="53B59CEB" w:rsidR="00DB7DE6" w:rsidRPr="00DB7DE6" w:rsidRDefault="00DB7DE6" w:rsidP="00B85A5D">
      <w:pPr>
        <w:pStyle w:val="Zwykytekst"/>
        <w:spacing w:after="12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Akceptacja </w:t>
      </w:r>
      <w:r w:rsidR="00944144">
        <w:rPr>
          <w:rFonts w:asciiTheme="minorHAnsi" w:hAnsiTheme="minorHAnsi"/>
          <w:i/>
          <w:iCs/>
        </w:rPr>
        <w:t xml:space="preserve">Raportu metodologicznego </w:t>
      </w:r>
      <w:r w:rsidR="00944144">
        <w:rPr>
          <w:rFonts w:asciiTheme="minorHAnsi" w:hAnsiTheme="minorHAnsi"/>
        </w:rPr>
        <w:t>jest</w:t>
      </w:r>
      <w:r>
        <w:rPr>
          <w:rFonts w:asciiTheme="minorHAnsi" w:hAnsiTheme="minorHAnsi"/>
        </w:rPr>
        <w:t xml:space="preserve"> je</w:t>
      </w:r>
      <w:r w:rsidR="00944144">
        <w:rPr>
          <w:rFonts w:asciiTheme="minorHAnsi" w:hAnsiTheme="minorHAnsi"/>
        </w:rPr>
        <w:t>dnoznaczna</w:t>
      </w:r>
      <w:r>
        <w:rPr>
          <w:rFonts w:asciiTheme="minorHAnsi" w:hAnsiTheme="minorHAnsi"/>
        </w:rPr>
        <w:t xml:space="preserve"> z zakończeniem </w:t>
      </w:r>
      <w:r>
        <w:rPr>
          <w:rFonts w:asciiTheme="minorHAnsi" w:hAnsiTheme="minorHAnsi"/>
          <w:i/>
          <w:iCs/>
        </w:rPr>
        <w:t xml:space="preserve">etapu </w:t>
      </w:r>
      <w:r w:rsidR="00944144">
        <w:rPr>
          <w:rFonts w:asciiTheme="minorHAnsi" w:hAnsiTheme="minorHAnsi"/>
          <w:i/>
          <w:iCs/>
        </w:rPr>
        <w:t>organizacyjnego</w:t>
      </w:r>
      <w:r>
        <w:rPr>
          <w:rFonts w:asciiTheme="minorHAnsi" w:hAnsiTheme="minorHAnsi"/>
        </w:rPr>
        <w:t xml:space="preserve"> - </w:t>
      </w:r>
      <w:r w:rsidRPr="00817D21">
        <w:rPr>
          <w:rFonts w:asciiTheme="minorHAnsi" w:hAnsiTheme="minorHAnsi"/>
        </w:rPr>
        <w:t>zostanie potwierdzon</w:t>
      </w:r>
      <w:r w:rsidR="00D12AF8">
        <w:rPr>
          <w:rFonts w:asciiTheme="minorHAnsi" w:hAnsiTheme="minorHAnsi"/>
        </w:rPr>
        <w:t>a</w:t>
      </w:r>
      <w:r w:rsidRPr="00817D21">
        <w:rPr>
          <w:rFonts w:asciiTheme="minorHAnsi" w:hAnsiTheme="minorHAnsi"/>
        </w:rPr>
        <w:t xml:space="preserve"> protokołem odbioru</w:t>
      </w:r>
      <w:r>
        <w:rPr>
          <w:rFonts w:asciiTheme="minorHAnsi" w:hAnsiTheme="minorHAnsi"/>
        </w:rPr>
        <w:t>.</w:t>
      </w:r>
    </w:p>
    <w:p w14:paraId="543A7253" w14:textId="77777777" w:rsidR="00E548F3" w:rsidRDefault="0052047E" w:rsidP="0051046B">
      <w:pPr>
        <w:pStyle w:val="Nagwek2"/>
      </w:pPr>
      <w:bookmarkStart w:id="7" w:name="_Toc26280218"/>
      <w:r>
        <w:t xml:space="preserve">Etap </w:t>
      </w:r>
      <w:r w:rsidRPr="00F513B0">
        <w:rPr>
          <w:szCs w:val="28"/>
        </w:rPr>
        <w:t>realizacyjny</w:t>
      </w:r>
      <w:bookmarkEnd w:id="7"/>
    </w:p>
    <w:p w14:paraId="5E546FE4" w14:textId="1A17FC63" w:rsidR="00D679F3" w:rsidRDefault="00E26583" w:rsidP="00F271AD">
      <w:r w:rsidRPr="005171FE">
        <w:rPr>
          <w:i/>
          <w:iCs/>
        </w:rPr>
        <w:t xml:space="preserve">Etap </w:t>
      </w:r>
      <w:r w:rsidR="0052047E" w:rsidRPr="005171FE">
        <w:rPr>
          <w:i/>
          <w:iCs/>
        </w:rPr>
        <w:t>realizacyjny</w:t>
      </w:r>
      <w:r w:rsidR="0052047E">
        <w:t xml:space="preserve"> </w:t>
      </w:r>
      <w:r w:rsidR="00D679F3">
        <w:t xml:space="preserve">zostanie przeprowadzony </w:t>
      </w:r>
      <w:r w:rsidR="005171FE">
        <w:t>w siedmiu rundach</w:t>
      </w:r>
      <w:r w:rsidR="00D679F3">
        <w:t xml:space="preserve"> – </w:t>
      </w:r>
      <w:r w:rsidR="005171FE">
        <w:t>jed</w:t>
      </w:r>
      <w:r w:rsidR="00444754">
        <w:t>n</w:t>
      </w:r>
      <w:r w:rsidR="005171FE">
        <w:t>a runda</w:t>
      </w:r>
      <w:r w:rsidR="00444754">
        <w:t xml:space="preserve"> </w:t>
      </w:r>
      <w:r w:rsidR="00D679F3">
        <w:t>po każdej badanej edycji AMI</w:t>
      </w:r>
      <w:r w:rsidR="00D679F3">
        <w:rPr>
          <w:rStyle w:val="Odwoanieprzypisudolnego"/>
        </w:rPr>
        <w:footnoteReference w:id="5"/>
      </w:r>
      <w:r w:rsidR="005171FE">
        <w:t>. Każda runda</w:t>
      </w:r>
      <w:r w:rsidR="003F29FE">
        <w:t xml:space="preserve"> </w:t>
      </w:r>
      <w:r w:rsidR="003F29FE" w:rsidRPr="005171FE">
        <w:rPr>
          <w:i/>
          <w:iCs/>
        </w:rPr>
        <w:t>etap</w:t>
      </w:r>
      <w:r w:rsidR="005171FE" w:rsidRPr="005171FE">
        <w:rPr>
          <w:i/>
          <w:iCs/>
        </w:rPr>
        <w:t>u</w:t>
      </w:r>
      <w:r w:rsidR="003F29FE" w:rsidRPr="005171FE">
        <w:rPr>
          <w:i/>
          <w:iCs/>
        </w:rPr>
        <w:t xml:space="preserve"> realizacyjn</w:t>
      </w:r>
      <w:r w:rsidR="005171FE" w:rsidRPr="005171FE">
        <w:rPr>
          <w:i/>
          <w:iCs/>
        </w:rPr>
        <w:t>ego</w:t>
      </w:r>
      <w:r w:rsidR="005171FE">
        <w:t xml:space="preserve"> zostanie rozpoczęta</w:t>
      </w:r>
      <w:r w:rsidR="003F29FE">
        <w:t xml:space="preserve"> nie wcześniej niż 6 miesięcy oraz nie później niż 9 miesięcy po zakończeniu </w:t>
      </w:r>
      <w:r w:rsidR="005171FE">
        <w:t xml:space="preserve">danej </w:t>
      </w:r>
      <w:r w:rsidR="003F29FE">
        <w:t>edycji</w:t>
      </w:r>
      <w:r w:rsidR="00444754">
        <w:t xml:space="preserve"> AMI</w:t>
      </w:r>
      <w:r w:rsidR="003F29FE">
        <w:t>.</w:t>
      </w:r>
      <w:r w:rsidR="00444754">
        <w:t xml:space="preserve"> Informacje o datach zakończenia poszczególnych edycji AMI będą przekazywane Wykonawcy na bieżąco (p</w:t>
      </w:r>
      <w:r w:rsidR="00444754" w:rsidRPr="003F29FE">
        <w:t>ierwsza edycja AMI zakończyła się 25.10.2019</w:t>
      </w:r>
      <w:r w:rsidR="00444754">
        <w:t xml:space="preserve">). W jednym roku przeprowadzone zostaną nie więcej niż 3 rundy </w:t>
      </w:r>
      <w:r w:rsidR="00444754" w:rsidRPr="005171FE">
        <w:rPr>
          <w:i/>
          <w:iCs/>
        </w:rPr>
        <w:t>etapu realizacyjnego</w:t>
      </w:r>
      <w:r w:rsidR="00444754">
        <w:t xml:space="preserve"> – nie więcej niż 7 w ca</w:t>
      </w:r>
      <w:r w:rsidR="005171FE">
        <w:t>łym okresie obowiązywania umowy</w:t>
      </w:r>
      <w:r w:rsidR="00444754">
        <w:t>.</w:t>
      </w:r>
      <w:r w:rsidR="00F271AD">
        <w:t xml:space="preserve"> Zamawiający dopuszcza możliwość równoległej realizacji więcej niż jednej rundy </w:t>
      </w:r>
      <w:r w:rsidR="00F271AD" w:rsidRPr="00F271AD">
        <w:rPr>
          <w:i/>
          <w:iCs/>
        </w:rPr>
        <w:t>etapu realizacyjnego</w:t>
      </w:r>
      <w:r w:rsidR="00F271AD">
        <w:t xml:space="preserve">. </w:t>
      </w:r>
      <w:r w:rsidR="005171FE">
        <w:t>Każda runda</w:t>
      </w:r>
      <w:r w:rsidR="003F29FE">
        <w:t xml:space="preserve"> </w:t>
      </w:r>
      <w:r w:rsidR="003F29FE" w:rsidRPr="005171FE">
        <w:rPr>
          <w:i/>
          <w:iCs/>
        </w:rPr>
        <w:t>etap</w:t>
      </w:r>
      <w:r w:rsidR="005171FE">
        <w:rPr>
          <w:i/>
          <w:iCs/>
        </w:rPr>
        <w:t>u realizacyjnego</w:t>
      </w:r>
      <w:r w:rsidR="003F29FE">
        <w:t xml:space="preserve"> zostanie podzielony na 3 fazy:</w:t>
      </w:r>
    </w:p>
    <w:p w14:paraId="38884953" w14:textId="77777777" w:rsidR="00444754" w:rsidRDefault="00444754" w:rsidP="00444754">
      <w:pPr>
        <w:pStyle w:val="Akapitzlist"/>
        <w:numPr>
          <w:ilvl w:val="0"/>
          <w:numId w:val="39"/>
        </w:numPr>
        <w:ind w:left="709" w:hanging="425"/>
      </w:pPr>
      <w:r>
        <w:t>Faza badawcza;</w:t>
      </w:r>
    </w:p>
    <w:p w14:paraId="5F71C64D" w14:textId="77777777" w:rsidR="00444754" w:rsidRDefault="00444754" w:rsidP="00444754">
      <w:pPr>
        <w:pStyle w:val="Akapitzlist"/>
        <w:numPr>
          <w:ilvl w:val="0"/>
          <w:numId w:val="39"/>
        </w:numPr>
        <w:ind w:left="709" w:hanging="425"/>
      </w:pPr>
      <w:r>
        <w:t>Faza finalizacyjna;</w:t>
      </w:r>
    </w:p>
    <w:p w14:paraId="5F09409B" w14:textId="365E16E7" w:rsidR="00444754" w:rsidRDefault="00444754" w:rsidP="00444754">
      <w:pPr>
        <w:pStyle w:val="Akapitzlist"/>
        <w:numPr>
          <w:ilvl w:val="0"/>
          <w:numId w:val="39"/>
        </w:numPr>
        <w:ind w:left="709" w:hanging="425"/>
      </w:pPr>
      <w:r>
        <w:t>Faza asysty.</w:t>
      </w:r>
    </w:p>
    <w:p w14:paraId="52A16473" w14:textId="1A5ACFEB" w:rsidR="005171FE" w:rsidRPr="005171FE" w:rsidRDefault="005171FE" w:rsidP="005171FE">
      <w:r>
        <w:t xml:space="preserve">Poniższy opis poszczególnych faz </w:t>
      </w:r>
      <w:r>
        <w:rPr>
          <w:i/>
          <w:iCs/>
        </w:rPr>
        <w:t>etapu realizacyjnego</w:t>
      </w:r>
      <w:r>
        <w:t xml:space="preserve"> dotyczy każdej realizowanej rundy – przedstawiony zakres prac należy wykonać w każdej rundzie </w:t>
      </w:r>
      <w:r>
        <w:rPr>
          <w:i/>
          <w:iCs/>
        </w:rPr>
        <w:t>etapu realizacyjnego.</w:t>
      </w:r>
    </w:p>
    <w:p w14:paraId="60C41138" w14:textId="5E5EBA27" w:rsidR="003F29FE" w:rsidRDefault="003F29FE" w:rsidP="003F29FE">
      <w:pPr>
        <w:pStyle w:val="Nagwek3"/>
      </w:pPr>
      <w:bookmarkStart w:id="8" w:name="_Toc26280219"/>
      <w:r>
        <w:t>Faza badawcza</w:t>
      </w:r>
      <w:bookmarkEnd w:id="8"/>
    </w:p>
    <w:p w14:paraId="0706A3C2" w14:textId="56404BDA" w:rsidR="004773CF" w:rsidRDefault="003F29FE" w:rsidP="004B3179">
      <w:r>
        <w:t xml:space="preserve">Faza badawcza zostanie przeprowadzona od początku 1 tygodnia do końca 6 tygodnia </w:t>
      </w:r>
      <w:r w:rsidRPr="005171FE">
        <w:rPr>
          <w:i/>
          <w:iCs/>
        </w:rPr>
        <w:t>etapu realizacyjnego</w:t>
      </w:r>
      <w:r>
        <w:t>.</w:t>
      </w:r>
      <w:r w:rsidR="00566C94">
        <w:t xml:space="preserve"> W ramach fazy prowadzone będą prace związane z realizacją jakościowej analizy porównawczej</w:t>
      </w:r>
      <w:r w:rsidR="00566C94" w:rsidRPr="00566C94">
        <w:t xml:space="preserve"> (ang</w:t>
      </w:r>
      <w:r w:rsidR="00566C94" w:rsidRPr="00444754">
        <w:rPr>
          <w:i/>
          <w:iCs/>
        </w:rPr>
        <w:t>. Qualitative Comparative Analysis</w:t>
      </w:r>
      <w:r w:rsidR="00566C94" w:rsidRPr="00566C94">
        <w:t>, dalej QCA)</w:t>
      </w:r>
      <w:r w:rsidR="00377604">
        <w:rPr>
          <w:rStyle w:val="Odwoanieprzypisudolnego"/>
        </w:rPr>
        <w:footnoteReference w:id="6"/>
      </w:r>
      <w:r w:rsidR="004B3179">
        <w:t xml:space="preserve"> </w:t>
      </w:r>
      <w:r w:rsidR="004B3179" w:rsidRPr="00CC3C20">
        <w:t>metodą tzw. studiów przypadku</w:t>
      </w:r>
      <w:r w:rsidR="004B3179">
        <w:t xml:space="preserve">. </w:t>
      </w:r>
      <w:r w:rsidR="004B3179" w:rsidRPr="00C93C8D">
        <w:rPr>
          <w:b/>
          <w:bCs/>
        </w:rPr>
        <w:t>Jednostką analizy w ramach QCA</w:t>
      </w:r>
      <w:r w:rsidR="004B3179">
        <w:rPr>
          <w:b/>
          <w:bCs/>
        </w:rPr>
        <w:t xml:space="preserve"> będzie</w:t>
      </w:r>
      <w:r w:rsidR="004B3179" w:rsidRPr="00C93C8D">
        <w:rPr>
          <w:b/>
          <w:bCs/>
        </w:rPr>
        <w:t xml:space="preserve"> firma-uczestnik AMI</w:t>
      </w:r>
      <w:r w:rsidR="00566C94">
        <w:t xml:space="preserve">. Realizacja analizy będzie miała na celu </w:t>
      </w:r>
      <w:r w:rsidR="00566C94" w:rsidRPr="00CC3C20">
        <w:rPr>
          <w:b/>
          <w:bCs/>
        </w:rPr>
        <w:t xml:space="preserve">uzyskanie odpowiedzi na wszystkie pytania badawcze postawione w rozdziale </w:t>
      </w:r>
      <w:r w:rsidR="00566C94" w:rsidRPr="00CC3C20">
        <w:rPr>
          <w:b/>
          <w:bCs/>
          <w:i/>
          <w:iCs/>
        </w:rPr>
        <w:t>3. Pytania badawcze</w:t>
      </w:r>
      <w:r w:rsidR="00566C94">
        <w:t>.</w:t>
      </w:r>
      <w:r w:rsidR="004773CF">
        <w:t xml:space="preserve"> W ramach każdej rundy </w:t>
      </w:r>
      <w:r w:rsidR="004773CF">
        <w:rPr>
          <w:i/>
          <w:iCs/>
        </w:rPr>
        <w:t>etapu realizacyjnego</w:t>
      </w:r>
      <w:r w:rsidR="002E225A">
        <w:rPr>
          <w:i/>
          <w:iCs/>
        </w:rPr>
        <w:t xml:space="preserve">, </w:t>
      </w:r>
      <w:r w:rsidR="002E225A">
        <w:t>jakościowej</w:t>
      </w:r>
      <w:r w:rsidR="004773CF">
        <w:t xml:space="preserve"> analizie porównawczej </w:t>
      </w:r>
      <w:r w:rsidR="004773CF" w:rsidRPr="004773CF">
        <w:t>zostan</w:t>
      </w:r>
      <w:r w:rsidR="004773CF">
        <w:t>ie</w:t>
      </w:r>
      <w:r w:rsidR="004773CF" w:rsidRPr="004773CF">
        <w:t xml:space="preserve"> poddane</w:t>
      </w:r>
      <w:r w:rsidR="004773CF">
        <w:t xml:space="preserve"> wdrożenie PWZ w minimum 3 i maksimum 6 firmach-uczestnikach AMI. Łącznie, we wszystkich rundach </w:t>
      </w:r>
      <w:r w:rsidR="004773CF" w:rsidRPr="00AA5ABD">
        <w:rPr>
          <w:i/>
          <w:iCs/>
        </w:rPr>
        <w:t>etapu realizacyjnego</w:t>
      </w:r>
      <w:r w:rsidR="004773CF">
        <w:t xml:space="preserve">, badaniem objętych zostanie 33 firm. Dobór firm-uczestników uwzględnionych w danej edycji </w:t>
      </w:r>
      <w:r w:rsidR="004773CF" w:rsidRPr="00AA5ABD">
        <w:rPr>
          <w:i/>
          <w:iCs/>
        </w:rPr>
        <w:lastRenderedPageBreak/>
        <w:t xml:space="preserve">etapu </w:t>
      </w:r>
      <w:r w:rsidR="00AA5ABD">
        <w:rPr>
          <w:i/>
          <w:iCs/>
        </w:rPr>
        <w:t>realizacyjnego</w:t>
      </w:r>
      <w:r w:rsidR="004773CF">
        <w:t xml:space="preserve"> zostanie skonsultowany i zaakceptowany przez Zamawiającego do końca </w:t>
      </w:r>
      <w:r w:rsidR="002E225A">
        <w:t>2</w:t>
      </w:r>
      <w:r w:rsidR="004773CF">
        <w:t xml:space="preserve"> tygodnia danej edycji </w:t>
      </w:r>
      <w:r w:rsidR="004773CF" w:rsidRPr="008B5138">
        <w:rPr>
          <w:i/>
          <w:iCs/>
        </w:rPr>
        <w:t>etapu realizacyjneg</w:t>
      </w:r>
      <w:r w:rsidR="004773CF">
        <w:t>o.</w:t>
      </w:r>
    </w:p>
    <w:p w14:paraId="7BDFD16B" w14:textId="2088729C" w:rsidR="002F5111" w:rsidRDefault="004773CF" w:rsidP="00A35645">
      <w:r>
        <w:t xml:space="preserve">Dane niezbędne do przeprowadzenia analizy porównawczej zostaną pozyskane przez Wykonawcę </w:t>
      </w:r>
      <w:r w:rsidR="002E225A">
        <w:t>poprzez realizację</w:t>
      </w:r>
      <w:r>
        <w:t xml:space="preserve"> pogłębionych wywiadów </w:t>
      </w:r>
      <w:r w:rsidR="000135FE">
        <w:t>indywidualnych</w:t>
      </w:r>
      <w:r w:rsidR="002F5111">
        <w:t xml:space="preserve"> </w:t>
      </w:r>
      <w:r w:rsidR="000C4FBF">
        <w:t>(</w:t>
      </w:r>
      <w:r w:rsidR="000135FE">
        <w:t>IDI</w:t>
      </w:r>
      <w:r w:rsidR="002F5111">
        <w:t xml:space="preserve"> lub </w:t>
      </w:r>
      <w:r w:rsidR="000135FE">
        <w:t>TDI</w:t>
      </w:r>
      <w:r w:rsidR="000C4FBF">
        <w:t xml:space="preserve"> -</w:t>
      </w:r>
      <w:r w:rsidR="000135FE">
        <w:t xml:space="preserve"> </w:t>
      </w:r>
      <w:r w:rsidR="000C4FBF">
        <w:t>z</w:t>
      </w:r>
      <w:r w:rsidR="000135FE">
        <w:t>amawiający dopuszcza zamienne stosowanie wymienionych technik</w:t>
      </w:r>
      <w:r w:rsidR="000C4FBF">
        <w:t xml:space="preserve">) oraz </w:t>
      </w:r>
      <w:r w:rsidR="00A35645">
        <w:t>z innych</w:t>
      </w:r>
      <w:r w:rsidR="000C4FBF">
        <w:t xml:space="preserve"> materiałów pozyskanych przez Wykonawcę w trakcie realizacji badania (w tym</w:t>
      </w:r>
      <w:r w:rsidR="00A35645">
        <w:t xml:space="preserve"> np.</w:t>
      </w:r>
      <w:r w:rsidR="000C4FBF">
        <w:t xml:space="preserve"> materiałów udostępnionych przez badane przedsiębiorstwa)</w:t>
      </w:r>
      <w:r w:rsidR="002F5111">
        <w:t>. W</w:t>
      </w:r>
      <w:r w:rsidR="000135FE">
        <w:t>zględem każdej firmy-uczestnika AMI</w:t>
      </w:r>
      <w:r w:rsidR="002F5111">
        <w:t xml:space="preserve"> </w:t>
      </w:r>
      <w:r w:rsidR="000135FE">
        <w:t xml:space="preserve">objętej badaniem </w:t>
      </w:r>
      <w:r w:rsidR="004B3179">
        <w:t xml:space="preserve">(jednostką analizy w ramach QCA jest firma-uczestnik AMI), </w:t>
      </w:r>
      <w:r w:rsidR="000135FE">
        <w:t xml:space="preserve"> </w:t>
      </w:r>
      <w:r w:rsidR="004B3179">
        <w:t xml:space="preserve">przeprowadzonych </w:t>
      </w:r>
      <w:r w:rsidR="000135FE">
        <w:t>zostan</w:t>
      </w:r>
      <w:r w:rsidR="003956A9">
        <w:t>ą</w:t>
      </w:r>
      <w:r w:rsidR="000135FE">
        <w:t xml:space="preserve"> minimum 3 pogłębione wywiady indywidualne</w:t>
      </w:r>
      <w:r w:rsidR="00C96E67">
        <w:rPr>
          <w:rStyle w:val="Odwoanieprzypisudolnego"/>
        </w:rPr>
        <w:footnoteReference w:id="7"/>
      </w:r>
      <w:r w:rsidR="002F5111">
        <w:t>, w tym:</w:t>
      </w:r>
    </w:p>
    <w:p w14:paraId="30FCD233" w14:textId="5B1C961B" w:rsidR="002F5111" w:rsidRDefault="003956A9" w:rsidP="000F6A8F">
      <w:pPr>
        <w:pStyle w:val="Akapitzlist"/>
        <w:numPr>
          <w:ilvl w:val="0"/>
          <w:numId w:val="46"/>
        </w:numPr>
      </w:pPr>
      <w:r>
        <w:t>w</w:t>
      </w:r>
      <w:r w:rsidR="002F5111">
        <w:t>ywiad z właścicielem/członkiem zarządu;</w:t>
      </w:r>
    </w:p>
    <w:p w14:paraId="7D5D424D" w14:textId="535283E4" w:rsidR="002F5111" w:rsidRDefault="003956A9" w:rsidP="000F6A8F">
      <w:pPr>
        <w:pStyle w:val="Akapitzlist"/>
        <w:numPr>
          <w:ilvl w:val="0"/>
          <w:numId w:val="46"/>
        </w:numPr>
      </w:pPr>
      <w:r>
        <w:t xml:space="preserve">wywiad z </w:t>
      </w:r>
      <w:r w:rsidR="002F5111">
        <w:t>pracownikiem uczestniczącym w programie szkoleniowo-doradczym AMI (innym niż wymieniony powyżej właściciel/członek zarządu);</w:t>
      </w:r>
    </w:p>
    <w:p w14:paraId="1559DB76" w14:textId="582E1903" w:rsidR="004B3179" w:rsidRDefault="003956A9" w:rsidP="002F5111">
      <w:pPr>
        <w:pStyle w:val="Akapitzlist"/>
        <w:numPr>
          <w:ilvl w:val="0"/>
          <w:numId w:val="46"/>
        </w:numPr>
      </w:pPr>
      <w:r>
        <w:t xml:space="preserve">wywiad z </w:t>
      </w:r>
      <w:r w:rsidR="002F5111">
        <w:t>pracownikiem nieuczestniczącym w programie szkoleniowo-doradczym AMI</w:t>
      </w:r>
      <w:r w:rsidR="000C4FBF">
        <w:t xml:space="preserve">, </w:t>
      </w:r>
      <w:r w:rsidR="002F5111">
        <w:t xml:space="preserve"> (innym niż wymieniony powyżej właściciel/członek zarządu lub pracownik uczestniczący w programie szkoleniowo-doradczym AMI).</w:t>
      </w:r>
    </w:p>
    <w:p w14:paraId="70AA836F" w14:textId="4AD14856" w:rsidR="002F5111" w:rsidRDefault="004B3179" w:rsidP="003956A9">
      <w:r>
        <w:t>Należy podkreślić, że zgodnie z formularzem ofertowym</w:t>
      </w:r>
      <w:r w:rsidR="00AF2084">
        <w:t>,</w:t>
      </w:r>
      <w:r>
        <w:t xml:space="preserve"> rozliczeniu podlegać będzie liczba </w:t>
      </w:r>
      <w:r w:rsidR="00AF2084">
        <w:t xml:space="preserve">przebadanych jednostek/przypadków. Dana jednostka/przypadek zostanie uznany za przebadany jeżeli względem </w:t>
      </w:r>
      <w:r w:rsidR="003956A9">
        <w:t>niej przeprowadzonych zostaną</w:t>
      </w:r>
      <w:r w:rsidR="00AF2084">
        <w:t xml:space="preserve"> minimum 3 wywiady pogłębione – zgodnie z powyszą specyfikacją.</w:t>
      </w:r>
    </w:p>
    <w:p w14:paraId="3F525332" w14:textId="0F4250F1" w:rsidR="002114DB" w:rsidRDefault="002114DB" w:rsidP="0013611B">
      <w:r>
        <w:t xml:space="preserve">Do zadań Wykonawcy w ramach QCA będzie należało m.in. zbudowanie modelu przyczynowego oraz kodowanie (kalibrowanie) czynników uwzględnionych w modelu, w oparciu o zgromadzone informacje o charakterze jakościowym. Zamawiający proponuje, aby gromadzone </w:t>
      </w:r>
      <w:r w:rsidR="003956A9">
        <w:t xml:space="preserve">dane </w:t>
      </w:r>
      <w:r>
        <w:t xml:space="preserve">były przez Wykonawcę uporządkowane, w ramach względnie wystandaryzowanych fiszek (np. w arkuszu/-ach Excel lub równoważnych), służących raportowaniu z poziomu danej </w:t>
      </w:r>
      <w:r w:rsidR="003956A9">
        <w:t>firmy-uczestnika AMI</w:t>
      </w:r>
      <w:r>
        <w:t xml:space="preserve">. Zakres fiszek, będzie podlegał akceptacji zamawiającego na etapie </w:t>
      </w:r>
      <w:r w:rsidRPr="0013611B">
        <w:rPr>
          <w:i/>
          <w:iCs/>
        </w:rPr>
        <w:t>raportu metodologicznego</w:t>
      </w:r>
      <w:r>
        <w:t xml:space="preserve">. Zamawiający dopuszcza również inną formę syntetycznego dokumentowania wyników w ramach studiów przypadku, jednak wymaga ona uzgodnienia na etapie </w:t>
      </w:r>
      <w:r w:rsidR="00992815">
        <w:t xml:space="preserve">Raportu metodologicznego. </w:t>
      </w:r>
    </w:p>
    <w:p w14:paraId="4D442AA0" w14:textId="00E1F050" w:rsidR="00905808" w:rsidRPr="00905808" w:rsidRDefault="00905808" w:rsidP="00905808">
      <w:r>
        <w:t xml:space="preserve">Do końca 6 tygodnia </w:t>
      </w:r>
      <w:r>
        <w:rPr>
          <w:i/>
          <w:iCs/>
        </w:rPr>
        <w:t>etapu realizacyjnego</w:t>
      </w:r>
      <w:r>
        <w:t xml:space="preserve">, Wykonawca przekaże zamawiającemu wersję draft </w:t>
      </w:r>
      <w:r>
        <w:rPr>
          <w:i/>
          <w:iCs/>
        </w:rPr>
        <w:t>Raportu końcowego</w:t>
      </w:r>
      <w:r>
        <w:t xml:space="preserve">. </w:t>
      </w:r>
      <w:r>
        <w:rPr>
          <w:i/>
          <w:iCs/>
        </w:rPr>
        <w:t>Raport końcowy</w:t>
      </w:r>
      <w:r>
        <w:t xml:space="preserve"> będzie tworzony w formie kumulatywnej – raport dla każdej kolejnej rundy </w:t>
      </w:r>
      <w:r w:rsidR="00414461">
        <w:rPr>
          <w:i/>
          <w:iCs/>
        </w:rPr>
        <w:t xml:space="preserve">etapu realizacyjnego </w:t>
      </w:r>
      <w:r>
        <w:t xml:space="preserve">będzie uwzględniał wyniki analizy przeprowadzonej we wszystkich dotychczasowych rundach </w:t>
      </w:r>
      <w:r>
        <w:rPr>
          <w:i/>
          <w:iCs/>
        </w:rPr>
        <w:t>etapu realizacyjnego</w:t>
      </w:r>
      <w:r>
        <w:t xml:space="preserve"> (z wyszczególnieniem obserwacji zebranych w danej rundzie </w:t>
      </w:r>
      <w:r>
        <w:rPr>
          <w:i/>
          <w:iCs/>
        </w:rPr>
        <w:t>etapu realizacyjnego</w:t>
      </w:r>
      <w:r>
        <w:t xml:space="preserve">).  </w:t>
      </w:r>
      <w:r w:rsidRPr="00B64814">
        <w:rPr>
          <w:b/>
        </w:rPr>
        <w:t xml:space="preserve">Wytyczne dotyczące zakresu </w:t>
      </w:r>
      <w:r w:rsidRPr="00905808">
        <w:rPr>
          <w:b/>
          <w:i/>
          <w:iCs/>
        </w:rPr>
        <w:t>Raportu końcowego</w:t>
      </w:r>
      <w:r>
        <w:rPr>
          <w:b/>
        </w:rPr>
        <w:t xml:space="preserve"> zawarte są w rozdz. 5</w:t>
      </w:r>
      <w:r w:rsidRPr="00B64814">
        <w:rPr>
          <w:b/>
        </w:rPr>
        <w:t>. Produkty badania.</w:t>
      </w:r>
      <w:r>
        <w:rPr>
          <w:b/>
        </w:rPr>
        <w:t xml:space="preserve"> </w:t>
      </w:r>
    </w:p>
    <w:p w14:paraId="7A6803DF" w14:textId="7D1C78EA" w:rsidR="003F29FE" w:rsidRDefault="003F29FE" w:rsidP="003F29FE">
      <w:pPr>
        <w:pStyle w:val="Nagwek3"/>
      </w:pPr>
      <w:bookmarkStart w:id="9" w:name="_Toc26280220"/>
      <w:r>
        <w:t>Faza finalizacyjna</w:t>
      </w:r>
      <w:bookmarkEnd w:id="9"/>
    </w:p>
    <w:p w14:paraId="1C8501E7" w14:textId="51DB72A1" w:rsidR="00817D21" w:rsidRDefault="003F29FE" w:rsidP="00905808">
      <w:r>
        <w:lastRenderedPageBreak/>
        <w:t xml:space="preserve">Faza </w:t>
      </w:r>
      <w:r w:rsidR="00817D21">
        <w:t>finalizacyjna</w:t>
      </w:r>
      <w:r>
        <w:t xml:space="preserve"> zostanie przeprowadzona od począ</w:t>
      </w:r>
      <w:r w:rsidR="00817D21">
        <w:t>tku 7</w:t>
      </w:r>
      <w:r>
        <w:t xml:space="preserve"> tygodnia do koń</w:t>
      </w:r>
      <w:r w:rsidR="00817D21">
        <w:t>ca 8</w:t>
      </w:r>
      <w:r>
        <w:t xml:space="preserve"> tygodnia </w:t>
      </w:r>
      <w:r w:rsidRPr="002E225A">
        <w:rPr>
          <w:i/>
          <w:iCs/>
        </w:rPr>
        <w:t>etapu realizacyjnego</w:t>
      </w:r>
      <w:r>
        <w:t>.</w:t>
      </w:r>
      <w:r w:rsidR="002E225A">
        <w:t xml:space="preserve"> W ramach fazy</w:t>
      </w:r>
      <w:r w:rsidR="00817D21">
        <w:t xml:space="preserve"> </w:t>
      </w:r>
      <w:r w:rsidR="005F0468">
        <w:t>prowadzone</w:t>
      </w:r>
      <w:r w:rsidR="00817D21">
        <w:t xml:space="preserve"> będą prace związane z </w:t>
      </w:r>
      <w:r w:rsidR="00817D21" w:rsidRPr="00B64814">
        <w:rPr>
          <w:b/>
        </w:rPr>
        <w:t xml:space="preserve">akceptacją </w:t>
      </w:r>
      <w:r w:rsidR="00817D21" w:rsidRPr="0013611B">
        <w:rPr>
          <w:b/>
          <w:i/>
          <w:iCs/>
        </w:rPr>
        <w:t>Raportu końcowego</w:t>
      </w:r>
      <w:r w:rsidR="00817D21">
        <w:t xml:space="preserve">. Zamawiający, w terminie do 5 dni roboczych zgłosi uwagi lub zaakceptuje wstępną wersję </w:t>
      </w:r>
      <w:r w:rsidR="00817D21" w:rsidRPr="00B64814">
        <w:rPr>
          <w:i/>
        </w:rPr>
        <w:t>Raportu końcowego</w:t>
      </w:r>
      <w:r w:rsidR="00817D21">
        <w:t xml:space="preserve"> (niezgłoszenie uwag w ciągu 5 dni roboczych jest jednoznaczne z akceptacją </w:t>
      </w:r>
      <w:r w:rsidR="00817D21" w:rsidRPr="00817D21">
        <w:rPr>
          <w:i/>
          <w:iCs/>
        </w:rPr>
        <w:t>Raportu końcowego</w:t>
      </w:r>
      <w:r w:rsidR="00817D21">
        <w:t xml:space="preserve">). W przypadku zgłoszenia uwag, Wykonawca uwzględni je w terminie do 5 dni roboczych. </w:t>
      </w:r>
      <w:r w:rsidR="00817D21" w:rsidRPr="00B85D4C">
        <w:t>W przypadku niewprowadzenia przez Wykonawcę poprawek lub uzupełnień zgodnie z uwagami Zamawiającego i w przewidzianym terminie, Zamawiający naliczy karę umowną.</w:t>
      </w:r>
      <w:r w:rsidR="00817D21">
        <w:t xml:space="preserve"> </w:t>
      </w:r>
    </w:p>
    <w:p w14:paraId="1A1A1685" w14:textId="3CB9B452" w:rsidR="003F29FE" w:rsidRDefault="003F29FE" w:rsidP="003F29FE">
      <w:pPr>
        <w:pStyle w:val="Nagwek3"/>
      </w:pPr>
      <w:bookmarkStart w:id="10" w:name="_Toc26280221"/>
      <w:r>
        <w:t>Faza asysty</w:t>
      </w:r>
      <w:bookmarkEnd w:id="10"/>
    </w:p>
    <w:p w14:paraId="656F8595" w14:textId="3CF69AF3" w:rsidR="00817D21" w:rsidRPr="00A71D32" w:rsidRDefault="00817D21" w:rsidP="002E225A">
      <w:r w:rsidRPr="00817D21">
        <w:rPr>
          <w:i/>
          <w:iCs/>
        </w:rPr>
        <w:t>Faza asysty</w:t>
      </w:r>
      <w:r>
        <w:t xml:space="preserve"> zostanie przeprowadzona od początku 9 tygodnia do końca 12 tygodnia </w:t>
      </w:r>
      <w:r w:rsidRPr="002E225A">
        <w:rPr>
          <w:i/>
          <w:iCs/>
        </w:rPr>
        <w:t>etapu</w:t>
      </w:r>
      <w:r w:rsidR="002E225A" w:rsidRPr="002E225A">
        <w:rPr>
          <w:i/>
          <w:iCs/>
        </w:rPr>
        <w:t xml:space="preserve"> realizacyjnego</w:t>
      </w:r>
      <w:r w:rsidR="002E225A">
        <w:t>. W ramach fazy</w:t>
      </w:r>
      <w:r>
        <w:t>, Wykonawca zapewni Zamawiającemu wsparcie</w:t>
      </w:r>
      <w:r w:rsidRPr="00DD72A3">
        <w:t xml:space="preserve"> w zakresie recenzji, konsultacji, promocji i aktualizacji wyników zamówienia</w:t>
      </w:r>
      <w:r>
        <w:t>, w tym:</w:t>
      </w:r>
    </w:p>
    <w:p w14:paraId="0264984C" w14:textId="4B04D85E" w:rsidR="00817D21" w:rsidRDefault="00817D21" w:rsidP="00817D21">
      <w:pPr>
        <w:pStyle w:val="Zwykytekst"/>
        <w:numPr>
          <w:ilvl w:val="0"/>
          <w:numId w:val="33"/>
        </w:numPr>
        <w:spacing w:after="120"/>
        <w:jc w:val="both"/>
        <w:rPr>
          <w:rFonts w:asciiTheme="minorHAnsi" w:hAnsiTheme="minorHAnsi"/>
        </w:rPr>
      </w:pPr>
      <w:r w:rsidRPr="00D94E63">
        <w:rPr>
          <w:rFonts w:asciiTheme="minorHAnsi" w:hAnsiTheme="minorHAnsi"/>
        </w:rPr>
        <w:t xml:space="preserve">na </w:t>
      </w:r>
      <w:r>
        <w:rPr>
          <w:rFonts w:asciiTheme="minorHAnsi" w:hAnsiTheme="minorHAnsi"/>
        </w:rPr>
        <w:t>wniosek</w:t>
      </w:r>
      <w:r w:rsidRPr="00D94E63">
        <w:rPr>
          <w:rFonts w:asciiTheme="minorHAnsi" w:hAnsiTheme="minorHAnsi"/>
        </w:rPr>
        <w:t xml:space="preserve"> Zamawiającego, </w:t>
      </w:r>
      <w:r>
        <w:rPr>
          <w:rFonts w:asciiTheme="minorHAnsi" w:hAnsiTheme="minorHAnsi"/>
        </w:rPr>
        <w:t xml:space="preserve">Wykonawca </w:t>
      </w:r>
      <w:r w:rsidRPr="00D94E63">
        <w:rPr>
          <w:rFonts w:asciiTheme="minorHAnsi" w:hAnsiTheme="minorHAnsi"/>
        </w:rPr>
        <w:t xml:space="preserve">dokona </w:t>
      </w:r>
      <w:r w:rsidRPr="00ED34EA">
        <w:rPr>
          <w:rFonts w:asciiTheme="minorHAnsi" w:hAnsiTheme="minorHAnsi"/>
          <w:b/>
        </w:rPr>
        <w:t xml:space="preserve">aktualizacji </w:t>
      </w:r>
      <w:r w:rsidRPr="00ED34EA">
        <w:rPr>
          <w:rFonts w:asciiTheme="minorHAnsi" w:hAnsiTheme="minorHAnsi"/>
          <w:b/>
          <w:i/>
        </w:rPr>
        <w:t>Raportu końcowego</w:t>
      </w:r>
      <w:r w:rsidRPr="00D94E63">
        <w:rPr>
          <w:rFonts w:asciiTheme="minorHAnsi" w:hAnsiTheme="minorHAnsi"/>
        </w:rPr>
        <w:t>, uwzględniając niezbędne zmiany oraz aktualizacje danych i zapisów, wynikające z pr</w:t>
      </w:r>
      <w:r>
        <w:rPr>
          <w:rFonts w:asciiTheme="minorHAnsi" w:hAnsiTheme="minorHAnsi"/>
        </w:rPr>
        <w:t xml:space="preserve">ocesu konsultacji - w terminie </w:t>
      </w:r>
      <w:r w:rsidRPr="00D94E63">
        <w:rPr>
          <w:rFonts w:asciiTheme="minorHAnsi" w:hAnsiTheme="minorHAnsi"/>
        </w:rPr>
        <w:t xml:space="preserve">5 dni </w:t>
      </w:r>
      <w:r>
        <w:rPr>
          <w:rFonts w:asciiTheme="minorHAnsi" w:hAnsiTheme="minorHAnsi"/>
        </w:rPr>
        <w:t xml:space="preserve">roboczych </w:t>
      </w:r>
      <w:r w:rsidRPr="00D94E63">
        <w:rPr>
          <w:rFonts w:asciiTheme="minorHAnsi" w:hAnsiTheme="minorHAnsi"/>
        </w:rPr>
        <w:t>od zgłoszenia zakresu zmian</w:t>
      </w:r>
      <w:r>
        <w:rPr>
          <w:rFonts w:asciiTheme="minorHAnsi" w:hAnsiTheme="minorHAnsi"/>
        </w:rPr>
        <w:t xml:space="preserve"> przez Zamawiającego (zgłoszenie odbywa się w formie elektronicznej na adres wskazany w umowie)</w:t>
      </w:r>
      <w:r w:rsidRPr="00D94E63">
        <w:rPr>
          <w:rFonts w:asciiTheme="minorHAnsi" w:hAnsiTheme="minorHAnsi"/>
        </w:rPr>
        <w:t xml:space="preserve">. Łączny zakres zmian wynikających z konsultacji i aktualizacji opracowań nie przekroczy 10% objętości </w:t>
      </w:r>
      <w:r>
        <w:rPr>
          <w:rFonts w:asciiTheme="minorHAnsi" w:hAnsiTheme="minorHAnsi"/>
        </w:rPr>
        <w:t xml:space="preserve">wcześniejszej </w:t>
      </w:r>
      <w:r w:rsidRPr="00D94E63">
        <w:rPr>
          <w:rFonts w:asciiTheme="minorHAnsi" w:hAnsiTheme="minorHAnsi"/>
        </w:rPr>
        <w:t xml:space="preserve">wersji </w:t>
      </w:r>
      <w:r>
        <w:rPr>
          <w:rFonts w:asciiTheme="minorHAnsi" w:hAnsiTheme="minorHAnsi"/>
        </w:rPr>
        <w:t>finalnej</w:t>
      </w:r>
      <w:r w:rsidRPr="00D94E63">
        <w:rPr>
          <w:rFonts w:asciiTheme="minorHAnsi" w:hAnsiTheme="minorHAnsi"/>
        </w:rPr>
        <w:t>.</w:t>
      </w:r>
    </w:p>
    <w:p w14:paraId="6833560D" w14:textId="2497DBB4" w:rsidR="00817D21" w:rsidRPr="00ED34EA" w:rsidRDefault="00817D21" w:rsidP="004C4A1C">
      <w:pPr>
        <w:pStyle w:val="Akapitzlist"/>
        <w:numPr>
          <w:ilvl w:val="0"/>
          <w:numId w:val="35"/>
        </w:numPr>
      </w:pPr>
      <w:r w:rsidRPr="00ED34EA">
        <w:t xml:space="preserve">na wniosek Zamawiającego, Wykonawca zapewni </w:t>
      </w:r>
      <w:r w:rsidRPr="001C4D76">
        <w:rPr>
          <w:b/>
        </w:rPr>
        <w:t xml:space="preserve">wsparcie w procesie konsultacji </w:t>
      </w:r>
      <w:r w:rsidRPr="001C4D76">
        <w:rPr>
          <w:b/>
          <w:i/>
        </w:rPr>
        <w:t>Raportu końcowego</w:t>
      </w:r>
      <w:r w:rsidRPr="001C4D76">
        <w:rPr>
          <w:b/>
        </w:rPr>
        <w:t xml:space="preserve"> wraz z rekomendacjami</w:t>
      </w:r>
      <w:r w:rsidRPr="00ED34EA">
        <w:t>. Wsparcie obejmować będzie wsparcie zdalne (konsultacje treści Raportu końcowego i rekomendacji z wykorzystaniem poczty elektronicznej lub telefoniczne) oraz wsparcie osobiste – w formie uczestnictwa w spotkaniach, których przedmiotem będzie</w:t>
      </w:r>
      <w:r>
        <w:t xml:space="preserve"> Raport końcowy lub rekomendacje</w:t>
      </w:r>
      <w:r w:rsidRPr="00ED34EA">
        <w:t>. Maksymalna liczba spotkań, w ramach których wymagane będzie uczestnictwo Wykonawcy</w:t>
      </w:r>
      <w:r>
        <w:t>, wynosi 1</w:t>
      </w:r>
      <w:r w:rsidR="004C4A1C">
        <w:t xml:space="preserve"> na każdą rundę </w:t>
      </w:r>
      <w:r w:rsidR="004C4A1C">
        <w:rPr>
          <w:i/>
          <w:iCs/>
        </w:rPr>
        <w:t>etapu realizacyjnego</w:t>
      </w:r>
      <w:r w:rsidR="004C4A1C">
        <w:t xml:space="preserve"> (zakładanych jest 7 rund </w:t>
      </w:r>
      <w:r w:rsidR="004C4A1C">
        <w:rPr>
          <w:i/>
          <w:iCs/>
        </w:rPr>
        <w:t>etapu realizacyjnego</w:t>
      </w:r>
      <w:r w:rsidR="004C4A1C">
        <w:t>)</w:t>
      </w:r>
      <w:r w:rsidRPr="00ED34EA">
        <w:t>.</w:t>
      </w:r>
    </w:p>
    <w:p w14:paraId="0D90259A" w14:textId="1781EDA3" w:rsidR="00817D21" w:rsidRPr="00817D21" w:rsidRDefault="00817D21" w:rsidP="00817D21">
      <w:pPr>
        <w:pStyle w:val="Zwykytekst"/>
        <w:numPr>
          <w:ilvl w:val="0"/>
          <w:numId w:val="35"/>
        </w:numPr>
        <w:spacing w:after="120"/>
        <w:jc w:val="both"/>
        <w:rPr>
          <w:rFonts w:asciiTheme="minorHAnsi" w:hAnsiTheme="minorHAnsi"/>
        </w:rPr>
      </w:pPr>
      <w:r w:rsidRPr="007840BE">
        <w:t xml:space="preserve">na wniosek Zamawiającego, Wykonawca </w:t>
      </w:r>
      <w:r w:rsidRPr="007840BE">
        <w:rPr>
          <w:b/>
        </w:rPr>
        <w:t>przedstawi rezultaty zamówienia w formie publicznej prezentacji</w:t>
      </w:r>
      <w:r w:rsidRPr="007840BE">
        <w:t xml:space="preserve"> multimedialnej na </w:t>
      </w:r>
      <w:r>
        <w:t>nie więcej niż 1</w:t>
      </w:r>
      <w:r w:rsidR="0013611B">
        <w:rPr>
          <w:rStyle w:val="Odwoanieprzypisudolnego"/>
        </w:rPr>
        <w:footnoteReference w:id="8"/>
      </w:r>
      <w:r>
        <w:t xml:space="preserve"> spotkaniu</w:t>
      </w:r>
      <w:r w:rsidRPr="007840BE">
        <w:t xml:space="preserve"> w kraju, w terminach i miejscu wskazanym przez Zamawiającego (np. w siedzibie PARP lub w siedzibie wybranego Ministerstwa). Odpowiednie zasoby techniczno-organizacyjne na potrzeby ww. publicznej prezentacji zostaną zapewnione przez Zamawiającego (w tym: sala, sprzęt multimedialny). Zapewnienie odpowiedniego transportu i zakwaterowania na potrzeby udziału przedstawicieli Wykonawcy w ww. spotkaniach należy do zadań Wykonawcy. O konieczności udziału Wykonawcy w ww. spotkaniach Zamawiający poinformuje co najmniej 5 dni roboczych przed ich planowanym terminem. </w:t>
      </w:r>
    </w:p>
    <w:p w14:paraId="147924A4" w14:textId="7DCF7F31" w:rsidR="00817D21" w:rsidRPr="00817D21" w:rsidRDefault="00817D21" w:rsidP="008B5138">
      <w:pPr>
        <w:pStyle w:val="Zwykytekst"/>
        <w:spacing w:after="120"/>
        <w:jc w:val="both"/>
        <w:rPr>
          <w:rFonts w:asciiTheme="minorHAnsi" w:hAnsiTheme="minorHAnsi"/>
        </w:rPr>
      </w:pPr>
      <w:r w:rsidRPr="00817D21">
        <w:rPr>
          <w:rFonts w:asciiTheme="minorHAnsi" w:hAnsiTheme="minorHAnsi"/>
        </w:rPr>
        <w:t>Ostateczne zakończ</w:t>
      </w:r>
      <w:r w:rsidR="008B5138">
        <w:rPr>
          <w:rFonts w:asciiTheme="minorHAnsi" w:hAnsiTheme="minorHAnsi"/>
        </w:rPr>
        <w:t xml:space="preserve">enie realizacji usług, w ramach </w:t>
      </w:r>
      <w:r w:rsidR="008B5138">
        <w:rPr>
          <w:rFonts w:asciiTheme="minorHAnsi" w:hAnsiTheme="minorHAnsi"/>
          <w:i/>
          <w:iCs/>
        </w:rPr>
        <w:t>f</w:t>
      </w:r>
      <w:r>
        <w:rPr>
          <w:rFonts w:asciiTheme="minorHAnsi" w:hAnsiTheme="minorHAnsi"/>
          <w:i/>
        </w:rPr>
        <w:t>azy</w:t>
      </w:r>
      <w:r w:rsidRPr="00817D21">
        <w:rPr>
          <w:rFonts w:asciiTheme="minorHAnsi" w:hAnsiTheme="minorHAnsi"/>
          <w:i/>
        </w:rPr>
        <w:t xml:space="preserve"> asysty</w:t>
      </w:r>
      <w:r w:rsidRPr="00817D21">
        <w:rPr>
          <w:rFonts w:asciiTheme="minorHAnsi" w:hAnsiTheme="minorHAnsi"/>
        </w:rPr>
        <w:t xml:space="preserve">, </w:t>
      </w:r>
      <w:r>
        <w:rPr>
          <w:rFonts w:asciiTheme="minorHAnsi" w:hAnsiTheme="minorHAnsi"/>
        </w:rPr>
        <w:t xml:space="preserve">będzie jednoznaczne z zakończeniem danej rundy </w:t>
      </w:r>
      <w:r>
        <w:rPr>
          <w:rFonts w:asciiTheme="minorHAnsi" w:hAnsiTheme="minorHAnsi"/>
          <w:i/>
          <w:iCs/>
        </w:rPr>
        <w:t>etapu realizacyjnego</w:t>
      </w:r>
      <w:r>
        <w:rPr>
          <w:rFonts w:asciiTheme="minorHAnsi" w:hAnsiTheme="minorHAnsi"/>
        </w:rPr>
        <w:t xml:space="preserve"> - </w:t>
      </w:r>
      <w:r w:rsidRPr="00817D21">
        <w:rPr>
          <w:rFonts w:asciiTheme="minorHAnsi" w:hAnsiTheme="minorHAnsi"/>
        </w:rPr>
        <w:t xml:space="preserve">zostanie potwierdzone protokołem odbioru i nastąpi </w:t>
      </w:r>
      <w:r w:rsidRPr="00817D21">
        <w:rPr>
          <w:rFonts w:asciiTheme="minorHAnsi" w:hAnsiTheme="minorHAnsi" w:cs="Times New Roman"/>
          <w:szCs w:val="22"/>
        </w:rPr>
        <w:t xml:space="preserve">nie później niż </w:t>
      </w:r>
      <w:r>
        <w:rPr>
          <w:rFonts w:asciiTheme="minorHAnsi" w:hAnsiTheme="minorHAnsi"/>
        </w:rPr>
        <w:t>do końca 1</w:t>
      </w:r>
      <w:r w:rsidRPr="00817D21">
        <w:rPr>
          <w:rFonts w:asciiTheme="minorHAnsi" w:hAnsiTheme="minorHAnsi"/>
        </w:rPr>
        <w:t xml:space="preserve">2 tygodnia </w:t>
      </w:r>
      <w:r>
        <w:rPr>
          <w:rFonts w:asciiTheme="minorHAnsi" w:hAnsiTheme="minorHAnsi"/>
        </w:rPr>
        <w:t xml:space="preserve">danej rundy </w:t>
      </w:r>
      <w:r w:rsidRPr="008B5138">
        <w:rPr>
          <w:rFonts w:asciiTheme="minorHAnsi" w:hAnsiTheme="minorHAnsi"/>
          <w:i/>
          <w:iCs/>
        </w:rPr>
        <w:t>etapu realizacyjnego</w:t>
      </w:r>
      <w:r w:rsidRPr="00817D21">
        <w:rPr>
          <w:rFonts w:asciiTheme="minorHAnsi" w:hAnsiTheme="minorHAnsi"/>
        </w:rPr>
        <w:t>.</w:t>
      </w:r>
    </w:p>
    <w:p w14:paraId="4AB1E582" w14:textId="77777777" w:rsidR="007016C9" w:rsidRDefault="007016C9" w:rsidP="00696953">
      <w:pPr>
        <w:pStyle w:val="Nagwek1"/>
        <w:pBdr>
          <w:bottom w:val="single" w:sz="24" w:space="1" w:color="B61928" w:themeColor="accent1"/>
        </w:pBdr>
      </w:pPr>
      <w:bookmarkStart w:id="11" w:name="_Toc26280222"/>
      <w:r>
        <w:lastRenderedPageBreak/>
        <w:t>Produkty badania</w:t>
      </w:r>
      <w:bookmarkEnd w:id="11"/>
    </w:p>
    <w:p w14:paraId="25BE914F" w14:textId="77777777" w:rsidR="003E2338" w:rsidRPr="00B85D4C" w:rsidRDefault="003E2338" w:rsidP="003E2338">
      <w:r w:rsidRPr="00B85D4C">
        <w:t>Produktami badania są:</w:t>
      </w:r>
    </w:p>
    <w:p w14:paraId="1AD93874" w14:textId="77777777" w:rsidR="003E2338" w:rsidRPr="00B85D4C" w:rsidRDefault="003E2338" w:rsidP="003E2338">
      <w:pPr>
        <w:pStyle w:val="Akapitzlist"/>
        <w:numPr>
          <w:ilvl w:val="0"/>
          <w:numId w:val="15"/>
        </w:numPr>
      </w:pPr>
      <w:r w:rsidRPr="00B85D4C">
        <w:t>Raport metodologiczny</w:t>
      </w:r>
      <w:r>
        <w:t>;</w:t>
      </w:r>
    </w:p>
    <w:p w14:paraId="1A5768D3" w14:textId="77777777" w:rsidR="003E2338" w:rsidRPr="00B85D4C" w:rsidRDefault="003E2338" w:rsidP="003E2338">
      <w:pPr>
        <w:pStyle w:val="Akapitzlist"/>
        <w:numPr>
          <w:ilvl w:val="0"/>
          <w:numId w:val="15"/>
        </w:numPr>
      </w:pPr>
      <w:r w:rsidRPr="00B85D4C">
        <w:t>Raport końcowy.</w:t>
      </w:r>
    </w:p>
    <w:p w14:paraId="265D2059" w14:textId="77777777" w:rsidR="003E2338" w:rsidRPr="00B85D4C" w:rsidRDefault="003E2338" w:rsidP="003E2338">
      <w:r w:rsidRPr="00B85D4C">
        <w:t>Produkty badania zostaną przygotowane zgodnie z poniższymi wytycznymi:</w:t>
      </w:r>
    </w:p>
    <w:p w14:paraId="5DAECAED" w14:textId="77777777" w:rsidR="003E2338" w:rsidRPr="003351FC" w:rsidRDefault="003E2338" w:rsidP="003E2338">
      <w:pPr>
        <w:pStyle w:val="Akapitzlist"/>
        <w:numPr>
          <w:ilvl w:val="0"/>
          <w:numId w:val="16"/>
        </w:numPr>
        <w:rPr>
          <w:rFonts w:eastAsia="Times New Roman"/>
          <w:lang w:eastAsia="pl-PL"/>
        </w:rPr>
      </w:pPr>
      <w:r w:rsidRPr="003351FC">
        <w:rPr>
          <w:rFonts w:eastAsia="Times New Roman"/>
          <w:lang w:eastAsia="pl-PL"/>
        </w:rPr>
        <w:t xml:space="preserve">produkty zostaną opracowane w sposób zachowujący spójny wygląd i treść </w:t>
      </w:r>
      <w:r w:rsidRPr="003351FC">
        <w:t>(dot. w szczególności tabel i wykresów);</w:t>
      </w:r>
    </w:p>
    <w:p w14:paraId="15ABC2B6" w14:textId="722B2DC6" w:rsidR="003E2338" w:rsidRPr="003351FC" w:rsidRDefault="003E2338" w:rsidP="003E2338">
      <w:pPr>
        <w:pStyle w:val="Akapitzlist"/>
        <w:numPr>
          <w:ilvl w:val="0"/>
          <w:numId w:val="16"/>
        </w:numPr>
      </w:pPr>
      <w:r w:rsidRPr="003351FC">
        <w:t>produkty zawierać będą log</w:t>
      </w:r>
      <w:r w:rsidR="00D12AF8">
        <w:t>o PARP, Unii Europejskiej, PO WER</w:t>
      </w:r>
      <w:r w:rsidRPr="003351FC">
        <w:t xml:space="preserve"> oraz informację, że dany produkt (raport) powstał w ramach Projektu współfinansowanego z Europejskiego Funduszu Rozwoju Regionalnego;</w:t>
      </w:r>
    </w:p>
    <w:p w14:paraId="79598712" w14:textId="77777777" w:rsidR="003E2338" w:rsidRPr="003351FC" w:rsidRDefault="003E2338" w:rsidP="003E2338">
      <w:pPr>
        <w:pStyle w:val="Akapitzlist"/>
        <w:numPr>
          <w:ilvl w:val="0"/>
          <w:numId w:val="16"/>
        </w:numPr>
        <w:rPr>
          <w:rFonts w:eastAsia="Times New Roman"/>
          <w:lang w:eastAsia="pl-PL"/>
        </w:rPr>
      </w:pPr>
      <w:r w:rsidRPr="003351FC">
        <w:rPr>
          <w:rFonts w:eastAsia="Times New Roman"/>
          <w:lang w:eastAsia="pl-PL"/>
        </w:rPr>
        <w:t>produkty zostaną przygotowane zgodnie z:</w:t>
      </w:r>
    </w:p>
    <w:p w14:paraId="7A9FBE43" w14:textId="77777777" w:rsidR="003E2338" w:rsidRPr="003351FC" w:rsidRDefault="003E2338" w:rsidP="003E2338">
      <w:pPr>
        <w:pStyle w:val="Akapitzlist"/>
        <w:numPr>
          <w:ilvl w:val="1"/>
          <w:numId w:val="16"/>
        </w:numPr>
        <w:rPr>
          <w:rFonts w:eastAsia="Times New Roman"/>
          <w:lang w:eastAsia="pl-PL"/>
        </w:rPr>
      </w:pPr>
      <w:r w:rsidRPr="003351FC">
        <w:rPr>
          <w:rFonts w:eastAsia="Times New Roman"/>
          <w:lang w:eastAsia="pl-PL"/>
        </w:rPr>
        <w:t>Systemem Identyfikacji Wizualnej Polskiej Agencji Rozwoju Przedsiębiorczości</w:t>
      </w:r>
    </w:p>
    <w:p w14:paraId="5D5312F0" w14:textId="6B288A98" w:rsidR="003E2338" w:rsidRPr="003351FC" w:rsidRDefault="003E2338" w:rsidP="004C4A1C">
      <w:pPr>
        <w:pStyle w:val="Akapitzlist"/>
        <w:numPr>
          <w:ilvl w:val="1"/>
          <w:numId w:val="16"/>
        </w:numPr>
        <w:rPr>
          <w:rFonts w:eastAsia="Times New Roman"/>
          <w:lang w:eastAsia="pl-PL"/>
        </w:rPr>
      </w:pPr>
      <w:r w:rsidRPr="003351FC">
        <w:rPr>
          <w:rFonts w:eastAsia="Times New Roman"/>
          <w:lang w:eastAsia="pl-PL"/>
        </w:rPr>
        <w:t xml:space="preserve">Zasadami promocji i oznakowania projektów w Programie Operacyjnym </w:t>
      </w:r>
      <w:r w:rsidR="004C4A1C">
        <w:rPr>
          <w:rFonts w:eastAsia="Times New Roman"/>
          <w:lang w:eastAsia="pl-PL"/>
        </w:rPr>
        <w:t>Wiedza Edukacja Rozwój</w:t>
      </w:r>
      <w:r w:rsidRPr="003351FC">
        <w:rPr>
          <w:rFonts w:eastAsia="Times New Roman"/>
          <w:lang w:eastAsia="pl-PL"/>
        </w:rPr>
        <w:t xml:space="preserve"> 2014-2020 (</w:t>
      </w:r>
      <w:hyperlink r:id="rId12" w:history="1">
        <w:r w:rsidR="004C4A1C" w:rsidRPr="002C6293">
          <w:rPr>
            <w:rStyle w:val="Hipercze"/>
            <w:rFonts w:eastAsia="Times New Roman"/>
            <w:lang w:eastAsia="pl-PL"/>
          </w:rPr>
          <w:t>https://www.power.gov.pl/strony/o-programie/promocja/zasady-promocji-i-oznakowania-projektow-w-programie/zasady-promocji-i-oznakowania-projektow-w-programie-umowy-podpisane-od-1-stycznia-2018-roku/</w:t>
        </w:r>
      </w:hyperlink>
      <w:r w:rsidR="004C4A1C">
        <w:rPr>
          <w:rFonts w:eastAsia="Times New Roman"/>
          <w:lang w:eastAsia="pl-PL"/>
        </w:rPr>
        <w:t xml:space="preserve"> </w:t>
      </w:r>
      <w:r w:rsidRPr="003351FC">
        <w:rPr>
          <w:rFonts w:eastAsia="Times New Roman"/>
          <w:lang w:eastAsia="pl-PL"/>
        </w:rPr>
        <w:t>)</w:t>
      </w:r>
    </w:p>
    <w:p w14:paraId="46C84562" w14:textId="1FC693DA" w:rsidR="007016C9" w:rsidRPr="00186F28" w:rsidRDefault="003E2338" w:rsidP="00186F28">
      <w:pPr>
        <w:pStyle w:val="Akapitzlist"/>
        <w:numPr>
          <w:ilvl w:val="1"/>
          <w:numId w:val="16"/>
        </w:numPr>
        <w:rPr>
          <w:color w:val="0000FF"/>
          <w:u w:val="single"/>
        </w:rPr>
      </w:pPr>
      <w:r w:rsidRPr="003351FC">
        <w:rPr>
          <w:rFonts w:eastAsia="Times New Roman"/>
          <w:lang w:eastAsia="pl-PL"/>
        </w:rPr>
        <w:t xml:space="preserve">Zasadami określonymi w </w:t>
      </w:r>
      <w:r w:rsidRPr="003351FC">
        <w:rPr>
          <w:i/>
        </w:rPr>
        <w:t xml:space="preserve">Wytycznych w zakresie realizacji zasady równości szans </w:t>
      </w:r>
      <w:r w:rsidRPr="003351FC">
        <w:rPr>
          <w:i/>
        </w:rPr>
        <w:br/>
        <w:t xml:space="preserve"> niedyskryminacji, w tym dostępności dla osób z niepełnosprawnościami oraz zasady równości szans kobiet i mężczyzn w ramach funduszy unijnych na lata 2014 – 2020</w:t>
      </w:r>
      <w:r w:rsidRPr="003351FC">
        <w:t xml:space="preserve"> (</w:t>
      </w:r>
      <w:hyperlink r:id="rId13" w:history="1">
        <w:r w:rsidRPr="003351FC">
          <w:rPr>
            <w:rStyle w:val="Hipercze"/>
            <w:rFonts w:cs="Times New Roman"/>
            <w:szCs w:val="22"/>
          </w:rPr>
          <w:t>https://www.funduszeeuropejskie.gov.pl/strony/o-funduszach/dokumenty/wytyczne-w-zakresie-realizacji-zasady-rownosci-szans-i-niedyskryminacji-oraz-zasady-rownosci-szans/</w:t>
        </w:r>
      </w:hyperlink>
    </w:p>
    <w:p w14:paraId="04D63EDC" w14:textId="4B2E60C5" w:rsidR="00186F28" w:rsidRDefault="001B6A4B" w:rsidP="001B6A4B">
      <w:r>
        <w:rPr>
          <w:i/>
        </w:rPr>
        <w:t xml:space="preserve">Raport metodologiczny </w:t>
      </w:r>
      <w:r w:rsidRPr="002676B0">
        <w:t>zostanie opraco</w:t>
      </w:r>
      <w:r w:rsidR="00186F28">
        <w:t>wany w całości w języku polskim, w formacie .docx.</w:t>
      </w:r>
    </w:p>
    <w:p w14:paraId="3CD8C8E4" w14:textId="38FCBFB9" w:rsidR="00717D69" w:rsidRDefault="00762E45" w:rsidP="00186F28">
      <w:r w:rsidRPr="00762E45">
        <w:rPr>
          <w:i/>
        </w:rPr>
        <w:t>Raport końcowy</w:t>
      </w:r>
      <w:r>
        <w:t xml:space="preserve"> </w:t>
      </w:r>
      <w:r w:rsidR="001B6A4B">
        <w:t xml:space="preserve">zostanie opracowany </w:t>
      </w:r>
      <w:r w:rsidR="001B6A4B" w:rsidRPr="002676B0">
        <w:t>w języku polskim</w:t>
      </w:r>
      <w:r w:rsidR="00186F28">
        <w:t>,</w:t>
      </w:r>
      <w:r w:rsidR="003428AA">
        <w:t xml:space="preserve"> w formacie .ppt</w:t>
      </w:r>
      <w:r w:rsidR="00F46B8D">
        <w:t xml:space="preserve">x i zawierać będzie nie więcej niż </w:t>
      </w:r>
      <w:r w:rsidR="003428AA">
        <w:t>20 slajdów</w:t>
      </w:r>
      <w:r w:rsidR="00F46B8D">
        <w:t xml:space="preserve"> (z </w:t>
      </w:r>
      <w:r w:rsidR="00423519">
        <w:t>wyłączeniem</w:t>
      </w:r>
      <w:r w:rsidR="00F46B8D">
        <w:t xml:space="preserve"> załączników).</w:t>
      </w:r>
      <w:r w:rsidR="00F46B8D" w:rsidRPr="003351FC">
        <w:t xml:space="preserve"> </w:t>
      </w:r>
      <w:r w:rsidR="00FA791F">
        <w:t>Będzie</w:t>
      </w:r>
      <w:r w:rsidR="001B6A4B">
        <w:t xml:space="preserve"> </w:t>
      </w:r>
      <w:r w:rsidR="00FA791F">
        <w:t>zawierać</w:t>
      </w:r>
      <w:r>
        <w:t xml:space="preserve"> minimum:</w:t>
      </w:r>
    </w:p>
    <w:p w14:paraId="639F9E81" w14:textId="59DD847C" w:rsidR="00762E45" w:rsidRPr="00B85D4C" w:rsidRDefault="00186F28" w:rsidP="00186F28">
      <w:pPr>
        <w:pStyle w:val="Akapitzlist"/>
        <w:numPr>
          <w:ilvl w:val="0"/>
          <w:numId w:val="37"/>
        </w:numPr>
      </w:pPr>
      <w:r>
        <w:t>wnioski i rekomendacje</w:t>
      </w:r>
      <w:r w:rsidR="00762E45" w:rsidRPr="00B85D4C">
        <w:t>;</w:t>
      </w:r>
    </w:p>
    <w:p w14:paraId="6CCAFC9D" w14:textId="77777777" w:rsidR="005C6A6E" w:rsidRPr="00B85D4C" w:rsidRDefault="005C6A6E" w:rsidP="005C6A6E">
      <w:pPr>
        <w:pStyle w:val="Akapitzlist"/>
        <w:numPr>
          <w:ilvl w:val="0"/>
          <w:numId w:val="19"/>
        </w:numPr>
      </w:pPr>
      <w:r w:rsidRPr="00B85D4C">
        <w:t>odpowiedź na wszystkie wskazane w OPZ pytania badawcze;</w:t>
      </w:r>
    </w:p>
    <w:p w14:paraId="424A1290" w14:textId="5C705F59" w:rsidR="005C6A6E" w:rsidRPr="00B85D4C" w:rsidRDefault="005C6A6E" w:rsidP="00186F28">
      <w:pPr>
        <w:pStyle w:val="Akapitzlist"/>
        <w:numPr>
          <w:ilvl w:val="0"/>
          <w:numId w:val="19"/>
        </w:numPr>
      </w:pPr>
      <w:r w:rsidRPr="00B85D4C">
        <w:t xml:space="preserve">aneksy tworzone w toku realizacji badania, w tym: </w:t>
      </w:r>
    </w:p>
    <w:p w14:paraId="4E7A1535" w14:textId="77777777" w:rsidR="00AF2084" w:rsidRDefault="00BC16E5" w:rsidP="00AF2084">
      <w:pPr>
        <w:pStyle w:val="Akapitzlist"/>
        <w:numPr>
          <w:ilvl w:val="1"/>
          <w:numId w:val="19"/>
        </w:numPr>
      </w:pPr>
      <w:r w:rsidRPr="00BC16E5">
        <w:rPr>
          <w:b/>
          <w:i/>
        </w:rPr>
        <w:t>S</w:t>
      </w:r>
      <w:r w:rsidR="005C6A6E" w:rsidRPr="00BC16E5">
        <w:rPr>
          <w:b/>
          <w:i/>
        </w:rPr>
        <w:t>prawozdanie z realizacji badania</w:t>
      </w:r>
      <w:r w:rsidR="003428AA">
        <w:rPr>
          <w:bCs/>
          <w:iCs/>
        </w:rPr>
        <w:t>, w formacie .docx,</w:t>
      </w:r>
      <w:r w:rsidR="005C6A6E">
        <w:t xml:space="preserve"> obejmujące minimum: </w:t>
      </w:r>
    </w:p>
    <w:p w14:paraId="483532AA" w14:textId="2A08C781" w:rsidR="00AF2084" w:rsidRDefault="005C6A6E" w:rsidP="00CC3C20">
      <w:pPr>
        <w:pStyle w:val="Akapitzlist"/>
        <w:numPr>
          <w:ilvl w:val="2"/>
          <w:numId w:val="19"/>
        </w:numPr>
      </w:pPr>
      <w:r>
        <w:t>listę respondentów badania jakościowego</w:t>
      </w:r>
      <w:r w:rsidR="003428AA">
        <w:t xml:space="preserve"> (indywidualne wywiady pogłębione IDI/TDI)</w:t>
      </w:r>
      <w:r>
        <w:t xml:space="preserve">; </w:t>
      </w:r>
    </w:p>
    <w:p w14:paraId="1226F4DC" w14:textId="6E25C0E1" w:rsidR="00AF2084" w:rsidRDefault="005C6A6E" w:rsidP="00CC3C20">
      <w:pPr>
        <w:pStyle w:val="Akapitzlist"/>
        <w:numPr>
          <w:ilvl w:val="2"/>
          <w:numId w:val="19"/>
        </w:numPr>
      </w:pPr>
      <w:r>
        <w:t xml:space="preserve">podsumowanie </w:t>
      </w:r>
      <w:r w:rsidR="003428AA">
        <w:t>badania</w:t>
      </w:r>
      <w:r w:rsidR="00905808">
        <w:t xml:space="preserve"> jakościowego</w:t>
      </w:r>
      <w:r w:rsidR="00AF2084">
        <w:t xml:space="preserve"> - w </w:t>
      </w:r>
      <w:r w:rsidR="00992815">
        <w:t xml:space="preserve">tym </w:t>
      </w:r>
      <w:r w:rsidR="00AF2084">
        <w:t>krótkie podsumowanie każdego zrealizowanego wywiadu (najważniejsze wnioski z wywiadu</w:t>
      </w:r>
      <w:r w:rsidR="00CC3C20">
        <w:t>; długość podsumowania każdego wywiadu 250-400 słów</w:t>
      </w:r>
      <w:r w:rsidR="00AF2084">
        <w:t>)</w:t>
      </w:r>
      <w:r w:rsidR="005213FD">
        <w:t>;</w:t>
      </w:r>
    </w:p>
    <w:p w14:paraId="4AE49BE9" w14:textId="116711AD" w:rsidR="00CC3C20" w:rsidRDefault="00CC3C20" w:rsidP="00CC3C20">
      <w:pPr>
        <w:pStyle w:val="Akapitzlist"/>
        <w:numPr>
          <w:ilvl w:val="2"/>
          <w:numId w:val="19"/>
        </w:numPr>
      </w:pPr>
      <w:r w:rsidRPr="000F6A8F">
        <w:lastRenderedPageBreak/>
        <w:t xml:space="preserve">dokumentacja wyników </w:t>
      </w:r>
      <w:r w:rsidR="0013611B">
        <w:t xml:space="preserve">zgromadzonych </w:t>
      </w:r>
      <w:r w:rsidRPr="000F6A8F">
        <w:t>w ramach studiów przypadku</w:t>
      </w:r>
      <w:r>
        <w:t xml:space="preserve"> (np. w formie wystandaryzowanej fiszki lub innej zaakceptowanej przez Zamawiającego w </w:t>
      </w:r>
      <w:r>
        <w:rPr>
          <w:i/>
          <w:iCs/>
        </w:rPr>
        <w:t>Raporcie metodologicznym</w:t>
      </w:r>
      <w:r>
        <w:t>)</w:t>
      </w:r>
    </w:p>
    <w:p w14:paraId="159C9C96" w14:textId="57F92FED" w:rsidR="005213FD" w:rsidRDefault="005C6A6E" w:rsidP="00CC3C20">
      <w:pPr>
        <w:pStyle w:val="Akapitzlist"/>
        <w:numPr>
          <w:ilvl w:val="2"/>
          <w:numId w:val="19"/>
        </w:numPr>
      </w:pPr>
      <w:r>
        <w:t>zestawienie problemów, które powstały w trakcie realizacji badania wraz z zastosowanymi rozwiązaniami</w:t>
      </w:r>
      <w:r w:rsidR="00905808">
        <w:t>.</w:t>
      </w:r>
    </w:p>
    <w:p w14:paraId="2B72C832" w14:textId="77777777" w:rsidR="007016C9" w:rsidRDefault="007016C9" w:rsidP="007016C9">
      <w:pPr>
        <w:pStyle w:val="Nagwek1"/>
      </w:pPr>
      <w:bookmarkStart w:id="12" w:name="_Toc26280223"/>
      <w:r>
        <w:t>Harmonogram badania</w:t>
      </w:r>
      <w:bookmarkEnd w:id="12"/>
    </w:p>
    <w:p w14:paraId="6D76F942" w14:textId="6C01999A" w:rsidR="00C16E7B" w:rsidRDefault="00EE0543" w:rsidP="00EE0543">
      <w:pPr>
        <w:spacing w:line="240" w:lineRule="auto"/>
      </w:pPr>
      <w:r>
        <w:t xml:space="preserve">Szczegółowy harmonogram realizacji badania zostanie przedstawiony przez Wykonawcę w </w:t>
      </w:r>
      <w:r>
        <w:rPr>
          <w:i/>
        </w:rPr>
        <w:t>Raporcie metodologicznym</w:t>
      </w:r>
      <w:r>
        <w:t>. Szczegółowy harmonogram będzie uwzględniał następujące założenia:</w:t>
      </w:r>
    </w:p>
    <w:p w14:paraId="2F36921A" w14:textId="2D0F8328" w:rsidR="00D52546" w:rsidRDefault="00186F28" w:rsidP="00D52546">
      <w:pPr>
        <w:spacing w:line="240" w:lineRule="auto"/>
      </w:pPr>
      <w:r>
        <w:t>Etap orga</w:t>
      </w:r>
      <w:r w:rsidR="00D52546">
        <w:t>nizacyjny:</w:t>
      </w:r>
    </w:p>
    <w:p w14:paraId="09CC8681" w14:textId="1E81BB33" w:rsidR="00D52546" w:rsidRDefault="00D52546" w:rsidP="00EE0543">
      <w:pPr>
        <w:pStyle w:val="Akapitzlist"/>
        <w:numPr>
          <w:ilvl w:val="0"/>
          <w:numId w:val="9"/>
        </w:numPr>
      </w:pPr>
      <w:r w:rsidRPr="00D52546">
        <w:rPr>
          <w:i/>
          <w:iCs/>
        </w:rPr>
        <w:t>Etap organizacyjny</w:t>
      </w:r>
      <w:r>
        <w:t xml:space="preserve"> zostanie przeprowadzony tylko jeden raz.</w:t>
      </w:r>
    </w:p>
    <w:p w14:paraId="084543AE" w14:textId="4126AB90" w:rsidR="00E73493" w:rsidRDefault="00C16E7B" w:rsidP="00EE0543">
      <w:pPr>
        <w:pStyle w:val="Akapitzlist"/>
        <w:numPr>
          <w:ilvl w:val="0"/>
          <w:numId w:val="9"/>
        </w:numPr>
      </w:pPr>
      <w:r>
        <w:t xml:space="preserve">Do końca 1 tygodnia realizacji badania </w:t>
      </w:r>
      <w:r w:rsidR="00B33429">
        <w:t>Wykonawca zorganizuje</w:t>
      </w:r>
      <w:r w:rsidR="00E73493">
        <w:t xml:space="preserve"> s</w:t>
      </w:r>
      <w:r>
        <w:t xml:space="preserve">potkanie </w:t>
      </w:r>
      <w:r w:rsidR="000D336B">
        <w:rPr>
          <w:i/>
        </w:rPr>
        <w:t xml:space="preserve">kick </w:t>
      </w:r>
      <w:r w:rsidR="00E73493">
        <w:rPr>
          <w:i/>
        </w:rPr>
        <w:t>off</w:t>
      </w:r>
      <w:r w:rsidR="00E73493">
        <w:rPr>
          <w:i/>
        </w:rPr>
        <w:softHyphen/>
        <w:t xml:space="preserve"> </w:t>
      </w:r>
      <w:r w:rsidR="00E73493">
        <w:t>z przedstawicielami Zamawiającego</w:t>
      </w:r>
      <w:r w:rsidR="00E73493">
        <w:rPr>
          <w:i/>
        </w:rPr>
        <w:t xml:space="preserve">. </w:t>
      </w:r>
    </w:p>
    <w:p w14:paraId="6442107F" w14:textId="77777777" w:rsidR="00B33429" w:rsidRPr="00B33429" w:rsidRDefault="00E73493" w:rsidP="00C16E7B">
      <w:pPr>
        <w:pStyle w:val="Akapitzlist"/>
        <w:numPr>
          <w:ilvl w:val="0"/>
          <w:numId w:val="9"/>
        </w:numPr>
      </w:pPr>
      <w:r>
        <w:t xml:space="preserve">Do końca </w:t>
      </w:r>
      <w:r w:rsidR="00B33429">
        <w:t>6</w:t>
      </w:r>
      <w:r>
        <w:t xml:space="preserve"> tygodnia realizacji badania Wykonawca przekaże </w:t>
      </w:r>
      <w:r w:rsidR="00EE0543">
        <w:t>Zamawiającemu</w:t>
      </w:r>
      <w:r w:rsidR="00B33429">
        <w:t xml:space="preserve"> wstępną wersję</w:t>
      </w:r>
      <w:r w:rsidR="00EE0543">
        <w:t xml:space="preserve"> </w:t>
      </w:r>
      <w:r w:rsidRPr="00E73493">
        <w:rPr>
          <w:i/>
        </w:rPr>
        <w:t>Raport</w:t>
      </w:r>
      <w:r w:rsidR="00B33429">
        <w:rPr>
          <w:i/>
        </w:rPr>
        <w:t>u metodologicznego</w:t>
      </w:r>
      <w:r w:rsidR="00B33429">
        <w:t>.</w:t>
      </w:r>
    </w:p>
    <w:p w14:paraId="557FD15F" w14:textId="3F08B4B5" w:rsidR="00E73493" w:rsidRPr="00D52546" w:rsidRDefault="00B33429" w:rsidP="00C16E7B">
      <w:pPr>
        <w:pStyle w:val="Akapitzlist"/>
        <w:numPr>
          <w:ilvl w:val="0"/>
          <w:numId w:val="9"/>
        </w:numPr>
      </w:pPr>
      <w:r>
        <w:t xml:space="preserve">Do końca 8 tygodnia realizacji badania Wykonawca zakończy Etap organizacji badania – uzyska od Zamawiającego akceptację </w:t>
      </w:r>
      <w:r w:rsidRPr="00B33429">
        <w:rPr>
          <w:i/>
        </w:rPr>
        <w:t>Raport</w:t>
      </w:r>
      <w:r>
        <w:rPr>
          <w:i/>
        </w:rPr>
        <w:t>u metodologicznego</w:t>
      </w:r>
      <w:r w:rsidR="008B416F">
        <w:rPr>
          <w:i/>
        </w:rPr>
        <w:t>.</w:t>
      </w:r>
    </w:p>
    <w:p w14:paraId="4C0960E4" w14:textId="5D580E75" w:rsidR="00D52546" w:rsidRDefault="00D52546" w:rsidP="00D52546">
      <w:r>
        <w:t>Etap realizacyjny:</w:t>
      </w:r>
    </w:p>
    <w:p w14:paraId="162F87DB" w14:textId="41C8DC5E" w:rsidR="00D52546" w:rsidRDefault="00D52546" w:rsidP="00D52546">
      <w:pPr>
        <w:pStyle w:val="Akapitzlist"/>
        <w:numPr>
          <w:ilvl w:val="0"/>
          <w:numId w:val="40"/>
        </w:numPr>
      </w:pPr>
      <w:r w:rsidRPr="00D52546">
        <w:rPr>
          <w:i/>
          <w:iCs/>
        </w:rPr>
        <w:t>Etap realizacyjny</w:t>
      </w:r>
      <w:r>
        <w:t xml:space="preserve"> zostanie przeprowadzony w 7 rundach – jedna runda po każdej badanej edycji AMI.</w:t>
      </w:r>
    </w:p>
    <w:p w14:paraId="51BAE6C7" w14:textId="02092DFF" w:rsidR="00D52546" w:rsidRDefault="00D52546" w:rsidP="00D52546">
      <w:pPr>
        <w:pStyle w:val="Akapitzlist"/>
        <w:numPr>
          <w:ilvl w:val="0"/>
          <w:numId w:val="40"/>
        </w:numPr>
      </w:pPr>
      <w:r>
        <w:t xml:space="preserve">Każda runda </w:t>
      </w:r>
      <w:r>
        <w:rPr>
          <w:i/>
          <w:iCs/>
        </w:rPr>
        <w:t xml:space="preserve">etapu realizacyjnego </w:t>
      </w:r>
      <w:r w:rsidRPr="00D52546">
        <w:t>zostanie rozpoczęta nie wcześniej niż 6 miesięcy oraz nie później niż 9 miesięcy po zakończeniu danej edycji AMI</w:t>
      </w:r>
      <w:r>
        <w:t>.</w:t>
      </w:r>
    </w:p>
    <w:p w14:paraId="35364908" w14:textId="73AF9A45" w:rsidR="00D52546" w:rsidRDefault="00905808" w:rsidP="00D52546">
      <w:pPr>
        <w:pStyle w:val="Akapitzlist"/>
        <w:numPr>
          <w:ilvl w:val="0"/>
          <w:numId w:val="40"/>
        </w:numPr>
      </w:pPr>
      <w:r>
        <w:t xml:space="preserve">Do końca 6 tygodnia każdej rundy </w:t>
      </w:r>
      <w:r>
        <w:rPr>
          <w:i/>
          <w:iCs/>
        </w:rPr>
        <w:t>etapu realizacyjnego</w:t>
      </w:r>
      <w:r>
        <w:t xml:space="preserve"> Wykonawca przekaże Zamawiającemu wersję draft </w:t>
      </w:r>
      <w:r>
        <w:rPr>
          <w:i/>
          <w:iCs/>
        </w:rPr>
        <w:t>Raportu końcowego</w:t>
      </w:r>
      <w:r>
        <w:t>.</w:t>
      </w:r>
    </w:p>
    <w:p w14:paraId="33573434" w14:textId="06BB70D0" w:rsidR="00905808" w:rsidRDefault="00905808" w:rsidP="00905808">
      <w:pPr>
        <w:pStyle w:val="Akapitzlist"/>
        <w:numPr>
          <w:ilvl w:val="0"/>
          <w:numId w:val="40"/>
        </w:numPr>
      </w:pPr>
      <w:r>
        <w:t xml:space="preserve">Do końca 8 tygodnia każdej rundy </w:t>
      </w:r>
      <w:r>
        <w:rPr>
          <w:i/>
          <w:iCs/>
        </w:rPr>
        <w:t>etapu realizacyjnego</w:t>
      </w:r>
      <w:r>
        <w:t xml:space="preserve"> Wykonawca uzyska od Zamawiającego akceptację </w:t>
      </w:r>
      <w:r>
        <w:rPr>
          <w:i/>
        </w:rPr>
        <w:t>Raportu końcowego.</w:t>
      </w:r>
    </w:p>
    <w:p w14:paraId="7E8FBFE0" w14:textId="4D431174" w:rsidR="006231FE" w:rsidRPr="00C16E7B" w:rsidRDefault="00905808" w:rsidP="00905808">
      <w:pPr>
        <w:pStyle w:val="Akapitzlist"/>
        <w:numPr>
          <w:ilvl w:val="0"/>
          <w:numId w:val="9"/>
        </w:numPr>
      </w:pPr>
      <w:r>
        <w:t>Do końca 1</w:t>
      </w:r>
      <w:r w:rsidR="00B33429">
        <w:t>2</w:t>
      </w:r>
      <w:r w:rsidR="00EE0543">
        <w:t xml:space="preserve"> tygodnia </w:t>
      </w:r>
      <w:r>
        <w:t xml:space="preserve">każdej rundy </w:t>
      </w:r>
      <w:r>
        <w:rPr>
          <w:i/>
          <w:iCs/>
        </w:rPr>
        <w:t>etapu realizacyjnego</w:t>
      </w:r>
      <w:r>
        <w:t xml:space="preserve"> </w:t>
      </w:r>
      <w:r w:rsidR="00EE0543">
        <w:t xml:space="preserve">Wykonawca </w:t>
      </w:r>
      <w:r>
        <w:t>zakończy fazę</w:t>
      </w:r>
      <w:r w:rsidR="00B33429">
        <w:t xml:space="preserve"> asysty</w:t>
      </w:r>
      <w:r w:rsidR="008B416F">
        <w:t>.</w:t>
      </w:r>
    </w:p>
    <w:sectPr w:rsidR="006231FE" w:rsidRPr="00C16E7B" w:rsidSect="000439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EC4107" w14:textId="77777777" w:rsidR="003956A9" w:rsidRDefault="003956A9" w:rsidP="00696242">
      <w:pPr>
        <w:spacing w:before="0" w:after="0" w:line="240" w:lineRule="auto"/>
      </w:pPr>
      <w:r>
        <w:separator/>
      </w:r>
    </w:p>
  </w:endnote>
  <w:endnote w:type="continuationSeparator" w:id="0">
    <w:p w14:paraId="5E718535" w14:textId="77777777" w:rsidR="003956A9" w:rsidRDefault="003956A9" w:rsidP="0069624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84896977"/>
      <w:docPartObj>
        <w:docPartGallery w:val="Page Numbers (Bottom of Page)"/>
        <w:docPartUnique/>
      </w:docPartObj>
    </w:sdtPr>
    <w:sdtEndPr/>
    <w:sdtContent>
      <w:p w14:paraId="0CA571F7" w14:textId="70E42B67" w:rsidR="003956A9" w:rsidRDefault="003956A9" w:rsidP="00696B9E">
        <w:pPr>
          <w:pStyle w:val="Bezodstpw"/>
          <w:jc w:val="center"/>
        </w:pPr>
      </w:p>
      <w:p w14:paraId="4211C2A2" w14:textId="1A6B748D" w:rsidR="003956A9" w:rsidRDefault="00CC702C" w:rsidP="00696B9E">
        <w:pPr>
          <w:pStyle w:val="Bezodstpw"/>
          <w:jc w:val="center"/>
        </w:pPr>
      </w:p>
    </w:sdtContent>
  </w:sdt>
  <w:p w14:paraId="3E6499A4" w14:textId="184EECD5" w:rsidR="003956A9" w:rsidRDefault="003956A9">
    <w:pPr>
      <w:pStyle w:val="Stopk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60561795"/>
      <w:docPartObj>
        <w:docPartGallery w:val="Page Numbers (Bottom of Page)"/>
        <w:docPartUnique/>
      </w:docPartObj>
    </w:sdtPr>
    <w:sdtEndPr/>
    <w:sdtContent>
      <w:p w14:paraId="703BE460" w14:textId="55D35B3F" w:rsidR="003956A9" w:rsidRDefault="003956A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702C">
          <w:rPr>
            <w:noProof/>
          </w:rPr>
          <w:t>1</w:t>
        </w:r>
        <w:r>
          <w:fldChar w:fldCharType="end"/>
        </w:r>
      </w:p>
    </w:sdtContent>
  </w:sdt>
  <w:p w14:paraId="44B52638" w14:textId="77777777" w:rsidR="003956A9" w:rsidRDefault="003956A9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3C2BCA" w14:textId="77777777" w:rsidR="003956A9" w:rsidRDefault="003956A9" w:rsidP="00696242">
      <w:pPr>
        <w:spacing w:before="0" w:after="0" w:line="240" w:lineRule="auto"/>
      </w:pPr>
      <w:r>
        <w:separator/>
      </w:r>
    </w:p>
  </w:footnote>
  <w:footnote w:type="continuationSeparator" w:id="0">
    <w:p w14:paraId="03AEFBEB" w14:textId="77777777" w:rsidR="003956A9" w:rsidRDefault="003956A9" w:rsidP="00696242">
      <w:pPr>
        <w:spacing w:before="0" w:after="0" w:line="240" w:lineRule="auto"/>
      </w:pPr>
      <w:r>
        <w:continuationSeparator/>
      </w:r>
    </w:p>
  </w:footnote>
  <w:footnote w:id="1">
    <w:p w14:paraId="141E26D7" w14:textId="469EC960" w:rsidR="003956A9" w:rsidRDefault="003956A9" w:rsidP="00EF0F9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C3C20">
        <w:rPr>
          <w:i/>
          <w:iCs/>
        </w:rPr>
        <w:t>Ewaluacja. Poradnik dla pracowników administracji publicznej</w:t>
      </w:r>
      <w:r>
        <w:t>; Ministerstwo Rozwoju Regionalnego; Warszawa 2012</w:t>
      </w:r>
    </w:p>
  </w:footnote>
  <w:footnote w:id="2">
    <w:p w14:paraId="536B7210" w14:textId="0F1D28A7" w:rsidR="003956A9" w:rsidRPr="00CC3C20" w:rsidRDefault="003956A9">
      <w:pPr>
        <w:pStyle w:val="Tekstprzypisudolnego"/>
        <w:rPr>
          <w:i/>
          <w:iCs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i/>
          <w:iCs/>
        </w:rPr>
        <w:t>tamże</w:t>
      </w:r>
    </w:p>
  </w:footnote>
  <w:footnote w:id="3">
    <w:p w14:paraId="59B52F26" w14:textId="77777777" w:rsidR="003956A9" w:rsidRDefault="003956A9">
      <w:pPr>
        <w:pStyle w:val="Tekstprzypisudolnego"/>
      </w:pPr>
      <w:r>
        <w:rPr>
          <w:rStyle w:val="Odwoanieprzypisudolnego"/>
        </w:rPr>
        <w:footnoteRef/>
      </w:r>
      <w:r>
        <w:t xml:space="preserve"> Początek realizacji badania rozumiany jest jako dzień podpisania umowy</w:t>
      </w:r>
    </w:p>
  </w:footnote>
  <w:footnote w:id="4">
    <w:p w14:paraId="7E6EFF64" w14:textId="77777777" w:rsidR="003956A9" w:rsidRDefault="003956A9" w:rsidP="000F2291">
      <w:pPr>
        <w:pStyle w:val="Tekstprzypisudolnego"/>
      </w:pPr>
      <w:r>
        <w:rPr>
          <w:rStyle w:val="Odwoanieprzypisudolnego"/>
        </w:rPr>
        <w:footnoteRef/>
      </w:r>
      <w:r>
        <w:t xml:space="preserve"> QCA jest definiowana zgodnie z teorią przedstawiona w artykule: M.</w:t>
      </w:r>
      <w:r w:rsidRPr="00377604">
        <w:t xml:space="preserve"> Kocór, B</w:t>
      </w:r>
      <w:r>
        <w:t>.</w:t>
      </w:r>
      <w:r w:rsidRPr="00377604">
        <w:t xml:space="preserve"> Worek</w:t>
      </w:r>
      <w:r>
        <w:t xml:space="preserve">; </w:t>
      </w:r>
      <w:r w:rsidRPr="0020186D">
        <w:rPr>
          <w:i/>
          <w:iCs/>
        </w:rPr>
        <w:t>Porównawcza analiza jakościowa w ewaluacji wpływu opartej na teorii</w:t>
      </w:r>
      <w:r>
        <w:t xml:space="preserve">; „Ewaluacja oparta na teorii w złożonym otoczeniu społeczno-ekonomicznym”; 2017; s. 37 (dostęp: </w:t>
      </w:r>
    </w:p>
    <w:p w14:paraId="03489F03" w14:textId="77777777" w:rsidR="003956A9" w:rsidRPr="00377604" w:rsidRDefault="00CC702C" w:rsidP="000F2291">
      <w:pPr>
        <w:pStyle w:val="Tekstprzypisudolnego"/>
      </w:pPr>
      <w:hyperlink r:id="rId1" w:history="1">
        <w:r w:rsidR="003956A9" w:rsidRPr="00624186">
          <w:rPr>
            <w:rStyle w:val="Hipercze"/>
          </w:rPr>
          <w:t>https://www.parp.gov.pl/storage/publications/pdf/ewaluacja%20oparta%20na%20teorii%20w%20zoonym%20otoczeniu%20spoeczno-ekonomicznym.pdf</w:t>
        </w:r>
      </w:hyperlink>
      <w:r w:rsidR="003956A9">
        <w:t xml:space="preserve"> )</w:t>
      </w:r>
    </w:p>
  </w:footnote>
  <w:footnote w:id="5">
    <w:p w14:paraId="40748B6B" w14:textId="3935B8A2" w:rsidR="003956A9" w:rsidRDefault="003956A9">
      <w:pPr>
        <w:pStyle w:val="Tekstprzypisudolnego"/>
      </w:pPr>
      <w:r>
        <w:rPr>
          <w:rStyle w:val="Odwoanieprzypisudolnego"/>
        </w:rPr>
        <w:footnoteRef/>
      </w:r>
      <w:r>
        <w:t xml:space="preserve"> Badaniem objętych zostanie 7 (z 8 planowanych) pierwszych edycji AMI.</w:t>
      </w:r>
    </w:p>
  </w:footnote>
  <w:footnote w:id="6">
    <w:p w14:paraId="5D468D6E" w14:textId="04BD4C0D" w:rsidR="003956A9" w:rsidRDefault="003956A9" w:rsidP="000F6A8F">
      <w:pPr>
        <w:pStyle w:val="Tekstprzypisudolnego"/>
      </w:pPr>
      <w:r>
        <w:rPr>
          <w:rStyle w:val="Odwoanieprzypisudolnego"/>
        </w:rPr>
        <w:footnoteRef/>
      </w:r>
      <w:r>
        <w:t xml:space="preserve"> QCA jest definiowana zgodnie z teorią przedstawiona w artykule: M.</w:t>
      </w:r>
      <w:r w:rsidRPr="00377604">
        <w:t xml:space="preserve"> Kocór, B</w:t>
      </w:r>
      <w:r>
        <w:t>.</w:t>
      </w:r>
      <w:r w:rsidRPr="00377604">
        <w:t xml:space="preserve"> Worek</w:t>
      </w:r>
      <w:r>
        <w:t xml:space="preserve">; </w:t>
      </w:r>
      <w:r w:rsidRPr="000F6A8F">
        <w:rPr>
          <w:i/>
          <w:iCs/>
        </w:rPr>
        <w:t>Projekt formy syntetycznego dokumentowania wyników w ramach studiów przypadku (np. wystandaryzowana fiszka</w:t>
      </w:r>
      <w:r>
        <w:t xml:space="preserve">; „Ewaluacja oparta na teorii w złożonym otoczeniu społeczno-ekonomicznym”; 2017; s. 37 (dostęp: </w:t>
      </w:r>
    </w:p>
    <w:p w14:paraId="7BAACD52" w14:textId="3C57DFF0" w:rsidR="003956A9" w:rsidRPr="00377604" w:rsidRDefault="00CC702C" w:rsidP="00377604">
      <w:pPr>
        <w:pStyle w:val="Tekstprzypisudolnego"/>
      </w:pPr>
      <w:hyperlink r:id="rId2" w:history="1">
        <w:r w:rsidR="003956A9" w:rsidRPr="00624186">
          <w:rPr>
            <w:rStyle w:val="Hipercze"/>
          </w:rPr>
          <w:t>https://www.parp.gov.pl/storage/publications/pdf/ewaluacja%20oparta%20na%20teorii%20w%20zoonym%20otoczeniu%20spoeczno-ekonomicznym.pdf</w:t>
        </w:r>
      </w:hyperlink>
      <w:r w:rsidR="003956A9">
        <w:t xml:space="preserve"> )</w:t>
      </w:r>
    </w:p>
  </w:footnote>
  <w:footnote w:id="7">
    <w:p w14:paraId="0D27E80F" w14:textId="258F8DF4" w:rsidR="00C96E67" w:rsidRDefault="00C96E67" w:rsidP="00C96E67">
      <w:pPr>
        <w:pStyle w:val="Tekstprzypisudolnego"/>
      </w:pPr>
      <w:r>
        <w:rPr>
          <w:rStyle w:val="Odwoanieprzypisudolnego"/>
        </w:rPr>
        <w:footnoteRef/>
      </w:r>
      <w:r>
        <w:t xml:space="preserve"> Dobór respondentów wywiadów pogłębionych w danej firmie-uczestniku AMI zostanie skonsultowany i zaakceptowany przez Zamawiającego przed rozpoczęciem realizacji wywiadów w danej firmie-uczestniku AMI</w:t>
      </w:r>
    </w:p>
  </w:footnote>
  <w:footnote w:id="8">
    <w:p w14:paraId="6E863A4A" w14:textId="17BC0232" w:rsidR="0013611B" w:rsidRDefault="0013611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13611B">
        <w:t>1  na każdą  rundę etapu realizacyjnego (zakładanych jest 7 rund etapu realizacyjnego)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71478"/>
    <w:multiLevelType w:val="hybridMultilevel"/>
    <w:tmpl w:val="0A44189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53AE3"/>
    <w:multiLevelType w:val="hybridMultilevel"/>
    <w:tmpl w:val="18FCDC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77A90"/>
    <w:multiLevelType w:val="hybridMultilevel"/>
    <w:tmpl w:val="8E168D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F73BA1"/>
    <w:multiLevelType w:val="hybridMultilevel"/>
    <w:tmpl w:val="8C785C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A83431"/>
    <w:multiLevelType w:val="multilevel"/>
    <w:tmpl w:val="617C5D06"/>
    <w:lvl w:ilvl="0">
      <w:start w:val="1"/>
      <w:numFmt w:val="decimal"/>
      <w:pStyle w:val="Nagwek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2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Nagwek3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0DDB37F0"/>
    <w:multiLevelType w:val="hybridMultilevel"/>
    <w:tmpl w:val="0922B1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67D43"/>
    <w:multiLevelType w:val="hybridMultilevel"/>
    <w:tmpl w:val="3E688EF8"/>
    <w:lvl w:ilvl="0" w:tplc="522A7A4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8C303F"/>
    <w:multiLevelType w:val="hybridMultilevel"/>
    <w:tmpl w:val="B160243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DF01F8"/>
    <w:multiLevelType w:val="hybridMultilevel"/>
    <w:tmpl w:val="77F430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F415F4"/>
    <w:multiLevelType w:val="hybridMultilevel"/>
    <w:tmpl w:val="4D7878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3E192B"/>
    <w:multiLevelType w:val="hybridMultilevel"/>
    <w:tmpl w:val="9D2C3DD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7E2714"/>
    <w:multiLevelType w:val="hybridMultilevel"/>
    <w:tmpl w:val="C666E97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091948"/>
    <w:multiLevelType w:val="hybridMultilevel"/>
    <w:tmpl w:val="7DC203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586487"/>
    <w:multiLevelType w:val="hybridMultilevel"/>
    <w:tmpl w:val="AF76ECD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D56CE8"/>
    <w:multiLevelType w:val="hybridMultilevel"/>
    <w:tmpl w:val="B6B027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661A28"/>
    <w:multiLevelType w:val="hybridMultilevel"/>
    <w:tmpl w:val="E23A7CC0"/>
    <w:lvl w:ilvl="0" w:tplc="DC8A13A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0240E01"/>
    <w:multiLevelType w:val="hybridMultilevel"/>
    <w:tmpl w:val="BACA8E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40186E"/>
    <w:multiLevelType w:val="hybridMultilevel"/>
    <w:tmpl w:val="8FD66A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A17EB6"/>
    <w:multiLevelType w:val="hybridMultilevel"/>
    <w:tmpl w:val="C9F2E95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39387B"/>
    <w:multiLevelType w:val="hybridMultilevel"/>
    <w:tmpl w:val="A61E57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B64CE4"/>
    <w:multiLevelType w:val="hybridMultilevel"/>
    <w:tmpl w:val="29E49A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A0547E"/>
    <w:multiLevelType w:val="hybridMultilevel"/>
    <w:tmpl w:val="E8F45AA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CD6A7E"/>
    <w:multiLevelType w:val="hybridMultilevel"/>
    <w:tmpl w:val="84AC29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F85892"/>
    <w:multiLevelType w:val="hybridMultilevel"/>
    <w:tmpl w:val="3C70FFCC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4EFE23B6"/>
    <w:multiLevelType w:val="hybridMultilevel"/>
    <w:tmpl w:val="8E42103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C27A71"/>
    <w:multiLevelType w:val="hybridMultilevel"/>
    <w:tmpl w:val="279CD35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4C2D49"/>
    <w:multiLevelType w:val="hybridMultilevel"/>
    <w:tmpl w:val="F87E85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D73270"/>
    <w:multiLevelType w:val="hybridMultilevel"/>
    <w:tmpl w:val="422E72E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CF3551"/>
    <w:multiLevelType w:val="hybridMultilevel"/>
    <w:tmpl w:val="61D6A874"/>
    <w:lvl w:ilvl="0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9" w15:restartNumberingAfterBreak="0">
    <w:nsid w:val="5A88668E"/>
    <w:multiLevelType w:val="hybridMultilevel"/>
    <w:tmpl w:val="20BC2BF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B82370"/>
    <w:multiLevelType w:val="hybridMultilevel"/>
    <w:tmpl w:val="7E924AD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160E09"/>
    <w:multiLevelType w:val="hybridMultilevel"/>
    <w:tmpl w:val="1B561C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20587D"/>
    <w:multiLevelType w:val="hybridMultilevel"/>
    <w:tmpl w:val="EFD8D42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2D46D8"/>
    <w:multiLevelType w:val="hybridMultilevel"/>
    <w:tmpl w:val="38D6D1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173BA1"/>
    <w:multiLevelType w:val="hybridMultilevel"/>
    <w:tmpl w:val="B2AE655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B0565A"/>
    <w:multiLevelType w:val="hybridMultilevel"/>
    <w:tmpl w:val="F4FAE3D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934023"/>
    <w:multiLevelType w:val="hybridMultilevel"/>
    <w:tmpl w:val="8962DBFA"/>
    <w:lvl w:ilvl="0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7" w15:restartNumberingAfterBreak="0">
    <w:nsid w:val="68FE1D9B"/>
    <w:multiLevelType w:val="hybridMultilevel"/>
    <w:tmpl w:val="D5327C8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AB53C6"/>
    <w:multiLevelType w:val="hybridMultilevel"/>
    <w:tmpl w:val="109A53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432E27"/>
    <w:multiLevelType w:val="hybridMultilevel"/>
    <w:tmpl w:val="A79475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B9156C"/>
    <w:multiLevelType w:val="hybridMultilevel"/>
    <w:tmpl w:val="26DC3B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6B2477"/>
    <w:multiLevelType w:val="hybridMultilevel"/>
    <w:tmpl w:val="81CA90B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B62A07D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C13C05"/>
    <w:multiLevelType w:val="hybridMultilevel"/>
    <w:tmpl w:val="A90A5B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DE48F9"/>
    <w:multiLevelType w:val="hybridMultilevel"/>
    <w:tmpl w:val="74BA70A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B1344D"/>
    <w:multiLevelType w:val="hybridMultilevel"/>
    <w:tmpl w:val="6324B4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2"/>
  </w:num>
  <w:num w:numId="3">
    <w:abstractNumId w:val="44"/>
  </w:num>
  <w:num w:numId="4">
    <w:abstractNumId w:val="3"/>
  </w:num>
  <w:num w:numId="5">
    <w:abstractNumId w:val="39"/>
  </w:num>
  <w:num w:numId="6">
    <w:abstractNumId w:val="19"/>
  </w:num>
  <w:num w:numId="7">
    <w:abstractNumId w:val="26"/>
  </w:num>
  <w:num w:numId="8">
    <w:abstractNumId w:val="22"/>
  </w:num>
  <w:num w:numId="9">
    <w:abstractNumId w:val="42"/>
  </w:num>
  <w:num w:numId="10">
    <w:abstractNumId w:val="6"/>
  </w:num>
  <w:num w:numId="11">
    <w:abstractNumId w:val="28"/>
  </w:num>
  <w:num w:numId="12">
    <w:abstractNumId w:val="36"/>
  </w:num>
  <w:num w:numId="13">
    <w:abstractNumId w:val="9"/>
  </w:num>
  <w:num w:numId="14">
    <w:abstractNumId w:val="15"/>
  </w:num>
  <w:num w:numId="15">
    <w:abstractNumId w:val="11"/>
  </w:num>
  <w:num w:numId="16">
    <w:abstractNumId w:val="41"/>
  </w:num>
  <w:num w:numId="17">
    <w:abstractNumId w:val="8"/>
  </w:num>
  <w:num w:numId="18">
    <w:abstractNumId w:val="43"/>
  </w:num>
  <w:num w:numId="19">
    <w:abstractNumId w:val="35"/>
  </w:num>
  <w:num w:numId="20">
    <w:abstractNumId w:val="17"/>
  </w:num>
  <w:num w:numId="21">
    <w:abstractNumId w:val="2"/>
  </w:num>
  <w:num w:numId="22">
    <w:abstractNumId w:val="20"/>
  </w:num>
  <w:num w:numId="23">
    <w:abstractNumId w:val="0"/>
  </w:num>
  <w:num w:numId="24">
    <w:abstractNumId w:val="7"/>
  </w:num>
  <w:num w:numId="25">
    <w:abstractNumId w:val="37"/>
  </w:num>
  <w:num w:numId="26">
    <w:abstractNumId w:val="16"/>
  </w:num>
  <w:num w:numId="27">
    <w:abstractNumId w:val="4"/>
    <w:lvlOverride w:ilvl="0">
      <w:startOverride w:val="2"/>
    </w:lvlOverride>
  </w:num>
  <w:num w:numId="28">
    <w:abstractNumId w:val="29"/>
  </w:num>
  <w:num w:numId="29">
    <w:abstractNumId w:val="5"/>
  </w:num>
  <w:num w:numId="30">
    <w:abstractNumId w:val="31"/>
  </w:num>
  <w:num w:numId="31">
    <w:abstractNumId w:val="34"/>
  </w:num>
  <w:num w:numId="32">
    <w:abstractNumId w:val="27"/>
  </w:num>
  <w:num w:numId="33">
    <w:abstractNumId w:val="30"/>
  </w:num>
  <w:num w:numId="34">
    <w:abstractNumId w:val="10"/>
  </w:num>
  <w:num w:numId="35">
    <w:abstractNumId w:val="24"/>
  </w:num>
  <w:num w:numId="36">
    <w:abstractNumId w:val="13"/>
  </w:num>
  <w:num w:numId="37">
    <w:abstractNumId w:val="18"/>
  </w:num>
  <w:num w:numId="38">
    <w:abstractNumId w:val="14"/>
  </w:num>
  <w:num w:numId="39">
    <w:abstractNumId w:val="23"/>
  </w:num>
  <w:num w:numId="40">
    <w:abstractNumId w:val="40"/>
  </w:num>
  <w:num w:numId="41">
    <w:abstractNumId w:val="21"/>
  </w:num>
  <w:num w:numId="42">
    <w:abstractNumId w:val="25"/>
  </w:num>
  <w:num w:numId="43">
    <w:abstractNumId w:val="1"/>
  </w:num>
  <w:num w:numId="44">
    <w:abstractNumId w:val="32"/>
  </w:num>
  <w:num w:numId="45">
    <w:abstractNumId w:val="38"/>
  </w:num>
  <w:num w:numId="4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hideSpellingErrors/>
  <w:hideGrammaticalErrors/>
  <w:defaultTabStop w:val="708"/>
  <w:hyphenationZone w:val="425"/>
  <w:characterSpacingControl w:val="doNotCompress"/>
  <w:hdrShapeDefaults>
    <o:shapedefaults v:ext="edit" spidmax="22529">
      <o:colormru v:ext="edit" colors="#b61928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242"/>
    <w:rsid w:val="000135FE"/>
    <w:rsid w:val="00023223"/>
    <w:rsid w:val="00024AC7"/>
    <w:rsid w:val="00025F84"/>
    <w:rsid w:val="00034659"/>
    <w:rsid w:val="000355A7"/>
    <w:rsid w:val="0003741E"/>
    <w:rsid w:val="000439B5"/>
    <w:rsid w:val="000448D1"/>
    <w:rsid w:val="0004726F"/>
    <w:rsid w:val="00062A43"/>
    <w:rsid w:val="000703AE"/>
    <w:rsid w:val="00076243"/>
    <w:rsid w:val="00081243"/>
    <w:rsid w:val="0008506E"/>
    <w:rsid w:val="00091684"/>
    <w:rsid w:val="00091BF4"/>
    <w:rsid w:val="000938ED"/>
    <w:rsid w:val="000954BF"/>
    <w:rsid w:val="000A1F76"/>
    <w:rsid w:val="000A64EB"/>
    <w:rsid w:val="000B3B88"/>
    <w:rsid w:val="000B6D2C"/>
    <w:rsid w:val="000C4FBF"/>
    <w:rsid w:val="000D336B"/>
    <w:rsid w:val="000E0BAE"/>
    <w:rsid w:val="000E3398"/>
    <w:rsid w:val="000F0CEE"/>
    <w:rsid w:val="000F2291"/>
    <w:rsid w:val="000F324E"/>
    <w:rsid w:val="000F6A8F"/>
    <w:rsid w:val="00111582"/>
    <w:rsid w:val="0011413A"/>
    <w:rsid w:val="00115698"/>
    <w:rsid w:val="00125CAB"/>
    <w:rsid w:val="00125DEA"/>
    <w:rsid w:val="00126E81"/>
    <w:rsid w:val="0013611B"/>
    <w:rsid w:val="00141106"/>
    <w:rsid w:val="00143EF1"/>
    <w:rsid w:val="00143F1E"/>
    <w:rsid w:val="00144912"/>
    <w:rsid w:val="001460E1"/>
    <w:rsid w:val="00146BBB"/>
    <w:rsid w:val="00147A81"/>
    <w:rsid w:val="00153643"/>
    <w:rsid w:val="00156CC6"/>
    <w:rsid w:val="00161A84"/>
    <w:rsid w:val="00164EC9"/>
    <w:rsid w:val="00165C30"/>
    <w:rsid w:val="00166021"/>
    <w:rsid w:val="00172A8B"/>
    <w:rsid w:val="00174E45"/>
    <w:rsid w:val="0018274A"/>
    <w:rsid w:val="001861B0"/>
    <w:rsid w:val="00186F28"/>
    <w:rsid w:val="00192078"/>
    <w:rsid w:val="0019223A"/>
    <w:rsid w:val="001A3366"/>
    <w:rsid w:val="001B420D"/>
    <w:rsid w:val="001B5F93"/>
    <w:rsid w:val="001B6A4B"/>
    <w:rsid w:val="001B6B30"/>
    <w:rsid w:val="001C49AA"/>
    <w:rsid w:val="001C4D76"/>
    <w:rsid w:val="001C6027"/>
    <w:rsid w:val="001C62D7"/>
    <w:rsid w:val="001D04BF"/>
    <w:rsid w:val="001D21C2"/>
    <w:rsid w:val="001D3FBB"/>
    <w:rsid w:val="001E5C7C"/>
    <w:rsid w:val="002114DB"/>
    <w:rsid w:val="00212041"/>
    <w:rsid w:val="002237D7"/>
    <w:rsid w:val="00231619"/>
    <w:rsid w:val="0024496F"/>
    <w:rsid w:val="002559EE"/>
    <w:rsid w:val="00256F94"/>
    <w:rsid w:val="00257B2B"/>
    <w:rsid w:val="002653F5"/>
    <w:rsid w:val="002667D7"/>
    <w:rsid w:val="00266909"/>
    <w:rsid w:val="002676B0"/>
    <w:rsid w:val="00270B61"/>
    <w:rsid w:val="00273AC5"/>
    <w:rsid w:val="00281CBF"/>
    <w:rsid w:val="00284546"/>
    <w:rsid w:val="00284636"/>
    <w:rsid w:val="00291226"/>
    <w:rsid w:val="002945D1"/>
    <w:rsid w:val="002970A3"/>
    <w:rsid w:val="00297BBA"/>
    <w:rsid w:val="002B73C1"/>
    <w:rsid w:val="002C27AD"/>
    <w:rsid w:val="002E225A"/>
    <w:rsid w:val="002F1B58"/>
    <w:rsid w:val="002F2E96"/>
    <w:rsid w:val="002F5111"/>
    <w:rsid w:val="002F6677"/>
    <w:rsid w:val="002F70ED"/>
    <w:rsid w:val="0030524A"/>
    <w:rsid w:val="00306936"/>
    <w:rsid w:val="00315ED4"/>
    <w:rsid w:val="0032450B"/>
    <w:rsid w:val="0032761F"/>
    <w:rsid w:val="0033181B"/>
    <w:rsid w:val="003344C6"/>
    <w:rsid w:val="003351FC"/>
    <w:rsid w:val="003404FC"/>
    <w:rsid w:val="003428AA"/>
    <w:rsid w:val="003633E4"/>
    <w:rsid w:val="003707FE"/>
    <w:rsid w:val="00372202"/>
    <w:rsid w:val="00373590"/>
    <w:rsid w:val="00375DA6"/>
    <w:rsid w:val="00377604"/>
    <w:rsid w:val="00387543"/>
    <w:rsid w:val="003956A9"/>
    <w:rsid w:val="003A5A62"/>
    <w:rsid w:val="003B442E"/>
    <w:rsid w:val="003B78B2"/>
    <w:rsid w:val="003C0749"/>
    <w:rsid w:val="003C27D8"/>
    <w:rsid w:val="003C35DC"/>
    <w:rsid w:val="003D6CB4"/>
    <w:rsid w:val="003E1431"/>
    <w:rsid w:val="003E2338"/>
    <w:rsid w:val="003E5174"/>
    <w:rsid w:val="003E55F9"/>
    <w:rsid w:val="003F29FE"/>
    <w:rsid w:val="003F7111"/>
    <w:rsid w:val="0040102C"/>
    <w:rsid w:val="004040D2"/>
    <w:rsid w:val="004042A1"/>
    <w:rsid w:val="004100E5"/>
    <w:rsid w:val="00414461"/>
    <w:rsid w:val="00417778"/>
    <w:rsid w:val="00423519"/>
    <w:rsid w:val="00432CEC"/>
    <w:rsid w:val="00442B12"/>
    <w:rsid w:val="0044356E"/>
    <w:rsid w:val="00444754"/>
    <w:rsid w:val="004565C5"/>
    <w:rsid w:val="0047625D"/>
    <w:rsid w:val="004773CF"/>
    <w:rsid w:val="00484386"/>
    <w:rsid w:val="004846DB"/>
    <w:rsid w:val="00484C23"/>
    <w:rsid w:val="0048729D"/>
    <w:rsid w:val="004962B5"/>
    <w:rsid w:val="004A0C11"/>
    <w:rsid w:val="004B3179"/>
    <w:rsid w:val="004B33A0"/>
    <w:rsid w:val="004B396C"/>
    <w:rsid w:val="004C4A1C"/>
    <w:rsid w:val="004D1065"/>
    <w:rsid w:val="004D174D"/>
    <w:rsid w:val="004E1D79"/>
    <w:rsid w:val="004E6BD1"/>
    <w:rsid w:val="004F07AB"/>
    <w:rsid w:val="004F3955"/>
    <w:rsid w:val="0050166E"/>
    <w:rsid w:val="00507785"/>
    <w:rsid w:val="0051046B"/>
    <w:rsid w:val="00510EF5"/>
    <w:rsid w:val="00513698"/>
    <w:rsid w:val="00514A7C"/>
    <w:rsid w:val="005171FE"/>
    <w:rsid w:val="0052047E"/>
    <w:rsid w:val="005213FD"/>
    <w:rsid w:val="00531DF8"/>
    <w:rsid w:val="005322E0"/>
    <w:rsid w:val="0053511D"/>
    <w:rsid w:val="00537B7E"/>
    <w:rsid w:val="005433CC"/>
    <w:rsid w:val="00554267"/>
    <w:rsid w:val="005551F5"/>
    <w:rsid w:val="00556BF2"/>
    <w:rsid w:val="00566C94"/>
    <w:rsid w:val="00566D9A"/>
    <w:rsid w:val="0057099B"/>
    <w:rsid w:val="00570F21"/>
    <w:rsid w:val="00576FA4"/>
    <w:rsid w:val="00582792"/>
    <w:rsid w:val="005967F2"/>
    <w:rsid w:val="005A11BF"/>
    <w:rsid w:val="005A2F84"/>
    <w:rsid w:val="005B11B0"/>
    <w:rsid w:val="005B1731"/>
    <w:rsid w:val="005B1C55"/>
    <w:rsid w:val="005C6A6E"/>
    <w:rsid w:val="005F0468"/>
    <w:rsid w:val="005F7FEC"/>
    <w:rsid w:val="0060039B"/>
    <w:rsid w:val="006056A7"/>
    <w:rsid w:val="00614363"/>
    <w:rsid w:val="00621172"/>
    <w:rsid w:val="0062144A"/>
    <w:rsid w:val="006231FE"/>
    <w:rsid w:val="00631286"/>
    <w:rsid w:val="00634E40"/>
    <w:rsid w:val="00646CFB"/>
    <w:rsid w:val="00650D40"/>
    <w:rsid w:val="00651E6F"/>
    <w:rsid w:val="00653016"/>
    <w:rsid w:val="0065336F"/>
    <w:rsid w:val="0065411B"/>
    <w:rsid w:val="0066671E"/>
    <w:rsid w:val="0068220F"/>
    <w:rsid w:val="00691709"/>
    <w:rsid w:val="00692E91"/>
    <w:rsid w:val="00694E9D"/>
    <w:rsid w:val="00696242"/>
    <w:rsid w:val="00696953"/>
    <w:rsid w:val="00696B9E"/>
    <w:rsid w:val="006A0A48"/>
    <w:rsid w:val="006B521A"/>
    <w:rsid w:val="006B7E9C"/>
    <w:rsid w:val="006C3AE8"/>
    <w:rsid w:val="006C5080"/>
    <w:rsid w:val="006C5CFD"/>
    <w:rsid w:val="006D7BFE"/>
    <w:rsid w:val="006E1221"/>
    <w:rsid w:val="006E3D85"/>
    <w:rsid w:val="006F613A"/>
    <w:rsid w:val="00700D1C"/>
    <w:rsid w:val="007016C9"/>
    <w:rsid w:val="0070392F"/>
    <w:rsid w:val="0070483F"/>
    <w:rsid w:val="007141F1"/>
    <w:rsid w:val="00717D69"/>
    <w:rsid w:val="0073227A"/>
    <w:rsid w:val="00745E7F"/>
    <w:rsid w:val="007470F1"/>
    <w:rsid w:val="00762E45"/>
    <w:rsid w:val="007651C1"/>
    <w:rsid w:val="007840BE"/>
    <w:rsid w:val="00784EC2"/>
    <w:rsid w:val="00795240"/>
    <w:rsid w:val="007B1CC4"/>
    <w:rsid w:val="007B432B"/>
    <w:rsid w:val="007B7204"/>
    <w:rsid w:val="007C5F03"/>
    <w:rsid w:val="007C6DAC"/>
    <w:rsid w:val="007D1396"/>
    <w:rsid w:val="007D3162"/>
    <w:rsid w:val="007E2BC1"/>
    <w:rsid w:val="007E5FD6"/>
    <w:rsid w:val="007F4820"/>
    <w:rsid w:val="007F6241"/>
    <w:rsid w:val="00804AAB"/>
    <w:rsid w:val="00807C6F"/>
    <w:rsid w:val="00817D21"/>
    <w:rsid w:val="008206D6"/>
    <w:rsid w:val="00823D60"/>
    <w:rsid w:val="00834956"/>
    <w:rsid w:val="00834DBA"/>
    <w:rsid w:val="0085641C"/>
    <w:rsid w:val="00857AC6"/>
    <w:rsid w:val="00862801"/>
    <w:rsid w:val="00865674"/>
    <w:rsid w:val="00872A8A"/>
    <w:rsid w:val="00877B87"/>
    <w:rsid w:val="00883A11"/>
    <w:rsid w:val="008B126C"/>
    <w:rsid w:val="008B1C86"/>
    <w:rsid w:val="008B416F"/>
    <w:rsid w:val="008B5138"/>
    <w:rsid w:val="008B51F5"/>
    <w:rsid w:val="008B57D3"/>
    <w:rsid w:val="008D35C1"/>
    <w:rsid w:val="008D44F8"/>
    <w:rsid w:val="008E1824"/>
    <w:rsid w:val="008E3D4F"/>
    <w:rsid w:val="009012AE"/>
    <w:rsid w:val="00905808"/>
    <w:rsid w:val="00913393"/>
    <w:rsid w:val="009139E9"/>
    <w:rsid w:val="00916116"/>
    <w:rsid w:val="009170DF"/>
    <w:rsid w:val="0092474D"/>
    <w:rsid w:val="00925BDB"/>
    <w:rsid w:val="009263CD"/>
    <w:rsid w:val="0093040F"/>
    <w:rsid w:val="0093570C"/>
    <w:rsid w:val="009423BA"/>
    <w:rsid w:val="00944144"/>
    <w:rsid w:val="00956185"/>
    <w:rsid w:val="00956914"/>
    <w:rsid w:val="00956A9A"/>
    <w:rsid w:val="00967D88"/>
    <w:rsid w:val="00976DAB"/>
    <w:rsid w:val="00982839"/>
    <w:rsid w:val="0098465A"/>
    <w:rsid w:val="009869C1"/>
    <w:rsid w:val="00986CDA"/>
    <w:rsid w:val="00987830"/>
    <w:rsid w:val="00990FB5"/>
    <w:rsid w:val="009914B1"/>
    <w:rsid w:val="00992815"/>
    <w:rsid w:val="009A2F72"/>
    <w:rsid w:val="009B037E"/>
    <w:rsid w:val="009B5A0A"/>
    <w:rsid w:val="009B635C"/>
    <w:rsid w:val="009C08D7"/>
    <w:rsid w:val="009C6030"/>
    <w:rsid w:val="009C7430"/>
    <w:rsid w:val="009D6B2A"/>
    <w:rsid w:val="00A06EB8"/>
    <w:rsid w:val="00A0708C"/>
    <w:rsid w:val="00A07E73"/>
    <w:rsid w:val="00A11A97"/>
    <w:rsid w:val="00A17CB5"/>
    <w:rsid w:val="00A22FE0"/>
    <w:rsid w:val="00A25396"/>
    <w:rsid w:val="00A25D8C"/>
    <w:rsid w:val="00A35645"/>
    <w:rsid w:val="00A442A6"/>
    <w:rsid w:val="00A46EE9"/>
    <w:rsid w:val="00A52163"/>
    <w:rsid w:val="00A56041"/>
    <w:rsid w:val="00A572D2"/>
    <w:rsid w:val="00A6086F"/>
    <w:rsid w:val="00A64718"/>
    <w:rsid w:val="00A75032"/>
    <w:rsid w:val="00A8051F"/>
    <w:rsid w:val="00A970A4"/>
    <w:rsid w:val="00AA5ABD"/>
    <w:rsid w:val="00AA65F8"/>
    <w:rsid w:val="00AB7045"/>
    <w:rsid w:val="00AC063E"/>
    <w:rsid w:val="00AD63CB"/>
    <w:rsid w:val="00AE1011"/>
    <w:rsid w:val="00AE3EC5"/>
    <w:rsid w:val="00AE6622"/>
    <w:rsid w:val="00AF2084"/>
    <w:rsid w:val="00AF3883"/>
    <w:rsid w:val="00B053FA"/>
    <w:rsid w:val="00B16669"/>
    <w:rsid w:val="00B21B9C"/>
    <w:rsid w:val="00B2234B"/>
    <w:rsid w:val="00B230BE"/>
    <w:rsid w:val="00B2589A"/>
    <w:rsid w:val="00B30325"/>
    <w:rsid w:val="00B3192C"/>
    <w:rsid w:val="00B33429"/>
    <w:rsid w:val="00B33B39"/>
    <w:rsid w:val="00B45D7E"/>
    <w:rsid w:val="00B51E22"/>
    <w:rsid w:val="00B560AA"/>
    <w:rsid w:val="00B64814"/>
    <w:rsid w:val="00B77EFE"/>
    <w:rsid w:val="00B80DAC"/>
    <w:rsid w:val="00B825A0"/>
    <w:rsid w:val="00B834BF"/>
    <w:rsid w:val="00B85A5D"/>
    <w:rsid w:val="00B87C3A"/>
    <w:rsid w:val="00B955D1"/>
    <w:rsid w:val="00B96413"/>
    <w:rsid w:val="00B96A38"/>
    <w:rsid w:val="00BB084D"/>
    <w:rsid w:val="00BB6BE3"/>
    <w:rsid w:val="00BC16E5"/>
    <w:rsid w:val="00BD5983"/>
    <w:rsid w:val="00BD5A8C"/>
    <w:rsid w:val="00BE095E"/>
    <w:rsid w:val="00BE1DBF"/>
    <w:rsid w:val="00BE47E7"/>
    <w:rsid w:val="00BE583A"/>
    <w:rsid w:val="00BF421D"/>
    <w:rsid w:val="00BF60DB"/>
    <w:rsid w:val="00BF62C9"/>
    <w:rsid w:val="00C04DFA"/>
    <w:rsid w:val="00C05E16"/>
    <w:rsid w:val="00C104A2"/>
    <w:rsid w:val="00C105D9"/>
    <w:rsid w:val="00C16E7B"/>
    <w:rsid w:val="00C170B3"/>
    <w:rsid w:val="00C3056E"/>
    <w:rsid w:val="00C34FD6"/>
    <w:rsid w:val="00C42A09"/>
    <w:rsid w:val="00C46C47"/>
    <w:rsid w:val="00C61A3F"/>
    <w:rsid w:val="00C61A7D"/>
    <w:rsid w:val="00C62CCD"/>
    <w:rsid w:val="00C73CF3"/>
    <w:rsid w:val="00C74A32"/>
    <w:rsid w:val="00C817D0"/>
    <w:rsid w:val="00C8616E"/>
    <w:rsid w:val="00C874E7"/>
    <w:rsid w:val="00C90755"/>
    <w:rsid w:val="00C923C7"/>
    <w:rsid w:val="00C95864"/>
    <w:rsid w:val="00C96E67"/>
    <w:rsid w:val="00CB3E1F"/>
    <w:rsid w:val="00CB3EB6"/>
    <w:rsid w:val="00CB70E9"/>
    <w:rsid w:val="00CC3C20"/>
    <w:rsid w:val="00CC606F"/>
    <w:rsid w:val="00CC702C"/>
    <w:rsid w:val="00CD4D38"/>
    <w:rsid w:val="00CD6EE8"/>
    <w:rsid w:val="00CF71AD"/>
    <w:rsid w:val="00D05286"/>
    <w:rsid w:val="00D12AF8"/>
    <w:rsid w:val="00D161FF"/>
    <w:rsid w:val="00D16ADF"/>
    <w:rsid w:val="00D246F1"/>
    <w:rsid w:val="00D301DD"/>
    <w:rsid w:val="00D331C2"/>
    <w:rsid w:val="00D441AC"/>
    <w:rsid w:val="00D44854"/>
    <w:rsid w:val="00D479E9"/>
    <w:rsid w:val="00D52546"/>
    <w:rsid w:val="00D530BA"/>
    <w:rsid w:val="00D54934"/>
    <w:rsid w:val="00D632F1"/>
    <w:rsid w:val="00D66962"/>
    <w:rsid w:val="00D679F3"/>
    <w:rsid w:val="00D8221C"/>
    <w:rsid w:val="00D822F3"/>
    <w:rsid w:val="00D93D64"/>
    <w:rsid w:val="00D9667B"/>
    <w:rsid w:val="00DA1345"/>
    <w:rsid w:val="00DA2F57"/>
    <w:rsid w:val="00DA62A5"/>
    <w:rsid w:val="00DB7DE6"/>
    <w:rsid w:val="00DC22D3"/>
    <w:rsid w:val="00DC2B2E"/>
    <w:rsid w:val="00DC367C"/>
    <w:rsid w:val="00DC3F7B"/>
    <w:rsid w:val="00DC7CAD"/>
    <w:rsid w:val="00DD0654"/>
    <w:rsid w:val="00DE27BD"/>
    <w:rsid w:val="00DE732F"/>
    <w:rsid w:val="00E01BB9"/>
    <w:rsid w:val="00E05882"/>
    <w:rsid w:val="00E106C8"/>
    <w:rsid w:val="00E13F3B"/>
    <w:rsid w:val="00E16105"/>
    <w:rsid w:val="00E1645D"/>
    <w:rsid w:val="00E20D8D"/>
    <w:rsid w:val="00E22E70"/>
    <w:rsid w:val="00E26583"/>
    <w:rsid w:val="00E269CB"/>
    <w:rsid w:val="00E36091"/>
    <w:rsid w:val="00E41A9D"/>
    <w:rsid w:val="00E43687"/>
    <w:rsid w:val="00E5293C"/>
    <w:rsid w:val="00E548F3"/>
    <w:rsid w:val="00E67BCC"/>
    <w:rsid w:val="00E73493"/>
    <w:rsid w:val="00E73A04"/>
    <w:rsid w:val="00E802F0"/>
    <w:rsid w:val="00E8653B"/>
    <w:rsid w:val="00EA2648"/>
    <w:rsid w:val="00EA54AC"/>
    <w:rsid w:val="00EA7663"/>
    <w:rsid w:val="00EB2223"/>
    <w:rsid w:val="00EC3118"/>
    <w:rsid w:val="00EC5156"/>
    <w:rsid w:val="00EC57EA"/>
    <w:rsid w:val="00ED34EA"/>
    <w:rsid w:val="00ED7B93"/>
    <w:rsid w:val="00EE0543"/>
    <w:rsid w:val="00EF0F9C"/>
    <w:rsid w:val="00F00316"/>
    <w:rsid w:val="00F01E84"/>
    <w:rsid w:val="00F031B5"/>
    <w:rsid w:val="00F046A0"/>
    <w:rsid w:val="00F20818"/>
    <w:rsid w:val="00F271AD"/>
    <w:rsid w:val="00F279E1"/>
    <w:rsid w:val="00F306CB"/>
    <w:rsid w:val="00F3513E"/>
    <w:rsid w:val="00F43A5F"/>
    <w:rsid w:val="00F46B8D"/>
    <w:rsid w:val="00F513B0"/>
    <w:rsid w:val="00F52FB3"/>
    <w:rsid w:val="00F60C97"/>
    <w:rsid w:val="00F610CE"/>
    <w:rsid w:val="00F63D84"/>
    <w:rsid w:val="00F6609B"/>
    <w:rsid w:val="00F75B93"/>
    <w:rsid w:val="00F8224A"/>
    <w:rsid w:val="00F83161"/>
    <w:rsid w:val="00F86346"/>
    <w:rsid w:val="00F95B99"/>
    <w:rsid w:val="00F977F1"/>
    <w:rsid w:val="00FA1BEB"/>
    <w:rsid w:val="00FA791F"/>
    <w:rsid w:val="00FB6F1A"/>
    <w:rsid w:val="00FD50D3"/>
    <w:rsid w:val="00FD5C19"/>
    <w:rsid w:val="00FD7C2A"/>
    <w:rsid w:val="00FE0B48"/>
    <w:rsid w:val="00FE59EE"/>
    <w:rsid w:val="00FF482E"/>
    <w:rsid w:val="00FF7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o:colormru v:ext="edit" colors="#b61928"/>
    </o:shapedefaults>
    <o:shapelayout v:ext="edit">
      <o:idmap v:ext="edit" data="1"/>
    </o:shapelayout>
  </w:shapeDefaults>
  <w:decimalSymbol w:val=","/>
  <w:listSeparator w:val=";"/>
  <w14:docId w14:val="67D84B7D"/>
  <w15:docId w15:val="{60D805EA-F03C-4114-B24D-848F02368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513B0"/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513B0"/>
    <w:pPr>
      <w:numPr>
        <w:numId w:val="1"/>
      </w:numPr>
      <w:pBdr>
        <w:top w:val="single" w:sz="24" w:space="0" w:color="B61928" w:themeColor="accent1"/>
        <w:left w:val="single" w:sz="24" w:space="0" w:color="B61928" w:themeColor="accent1"/>
        <w:bottom w:val="single" w:sz="24" w:space="0" w:color="B61928" w:themeColor="accent1"/>
        <w:right w:val="single" w:sz="24" w:space="0" w:color="B61928" w:themeColor="accent1"/>
      </w:pBdr>
      <w:shd w:val="clear" w:color="auto" w:fill="B61928" w:themeFill="accent1"/>
      <w:tabs>
        <w:tab w:val="left" w:pos="426"/>
      </w:tabs>
      <w:spacing w:before="400" w:after="0"/>
      <w:ind w:left="0" w:firstLine="0"/>
      <w:outlineLvl w:val="0"/>
    </w:pPr>
    <w:rPr>
      <w:caps/>
      <w:color w:val="FFFFFF" w:themeColor="background1"/>
      <w:spacing w:val="15"/>
      <w:sz w:val="36"/>
      <w:szCs w:val="2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513B0"/>
    <w:pPr>
      <w:numPr>
        <w:ilvl w:val="1"/>
        <w:numId w:val="1"/>
      </w:numPr>
      <w:pBdr>
        <w:top w:val="single" w:sz="24" w:space="0" w:color="F7C9CD" w:themeColor="accent1" w:themeTint="33"/>
        <w:left w:val="single" w:sz="24" w:space="0" w:color="F7C9CD" w:themeColor="accent1" w:themeTint="33"/>
        <w:bottom w:val="single" w:sz="24" w:space="0" w:color="F7C9CD" w:themeColor="accent1" w:themeTint="33"/>
        <w:right w:val="single" w:sz="24" w:space="0" w:color="F7C9CD" w:themeColor="accent1" w:themeTint="33"/>
      </w:pBdr>
      <w:shd w:val="clear" w:color="auto" w:fill="F7C9CD" w:themeFill="accent1" w:themeFillTint="33"/>
      <w:spacing w:before="200" w:after="0"/>
      <w:ind w:left="0" w:firstLine="0"/>
      <w:outlineLvl w:val="1"/>
    </w:pPr>
    <w:rPr>
      <w:caps/>
      <w:spacing w:val="15"/>
      <w:sz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513B0"/>
    <w:pPr>
      <w:numPr>
        <w:ilvl w:val="2"/>
        <w:numId w:val="1"/>
      </w:numPr>
      <w:pBdr>
        <w:top w:val="single" w:sz="6" w:space="2" w:color="B61928" w:themeColor="accent1"/>
      </w:pBdr>
      <w:spacing w:before="200" w:after="0"/>
      <w:ind w:left="0" w:firstLine="0"/>
      <w:outlineLvl w:val="2"/>
    </w:pPr>
    <w:rPr>
      <w:caps/>
      <w:color w:val="5A0C13" w:themeColor="accent1" w:themeShade="7F"/>
      <w:spacing w:val="15"/>
      <w:sz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696242"/>
    <w:pPr>
      <w:pBdr>
        <w:top w:val="dotted" w:sz="6" w:space="2" w:color="B61928" w:themeColor="accent1"/>
      </w:pBdr>
      <w:spacing w:before="200" w:after="0"/>
      <w:outlineLvl w:val="3"/>
    </w:pPr>
    <w:rPr>
      <w:caps/>
      <w:color w:val="88121D" w:themeColor="accent1" w:themeShade="B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96242"/>
    <w:pPr>
      <w:pBdr>
        <w:bottom w:val="single" w:sz="6" w:space="1" w:color="B61928" w:themeColor="accent1"/>
      </w:pBdr>
      <w:spacing w:before="200" w:after="0"/>
      <w:outlineLvl w:val="4"/>
    </w:pPr>
    <w:rPr>
      <w:caps/>
      <w:color w:val="88121D" w:themeColor="accent1" w:themeShade="B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96242"/>
    <w:pPr>
      <w:pBdr>
        <w:bottom w:val="dotted" w:sz="6" w:space="1" w:color="B61928" w:themeColor="accent1"/>
      </w:pBdr>
      <w:spacing w:before="200" w:after="0"/>
      <w:outlineLvl w:val="5"/>
    </w:pPr>
    <w:rPr>
      <w:caps/>
      <w:color w:val="88121D" w:themeColor="accent1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96242"/>
    <w:pPr>
      <w:spacing w:before="200" w:after="0"/>
      <w:outlineLvl w:val="6"/>
    </w:pPr>
    <w:rPr>
      <w:caps/>
      <w:color w:val="88121D" w:themeColor="accent1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96242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96242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513B0"/>
    <w:rPr>
      <w:caps/>
      <w:color w:val="FFFFFF" w:themeColor="background1"/>
      <w:spacing w:val="15"/>
      <w:sz w:val="36"/>
      <w:szCs w:val="22"/>
      <w:shd w:val="clear" w:color="auto" w:fill="B61928" w:themeFill="accent1"/>
    </w:rPr>
  </w:style>
  <w:style w:type="character" w:customStyle="1" w:styleId="Nagwek2Znak">
    <w:name w:val="Nagłówek 2 Znak"/>
    <w:basedOn w:val="Domylnaczcionkaakapitu"/>
    <w:link w:val="Nagwek2"/>
    <w:uiPriority w:val="9"/>
    <w:rsid w:val="00F513B0"/>
    <w:rPr>
      <w:caps/>
      <w:spacing w:val="15"/>
      <w:sz w:val="28"/>
      <w:shd w:val="clear" w:color="auto" w:fill="F7C9CD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rsid w:val="00F513B0"/>
    <w:rPr>
      <w:caps/>
      <w:color w:val="5A0C13" w:themeColor="accent1" w:themeShade="7F"/>
      <w:spacing w:val="15"/>
      <w:sz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696242"/>
    <w:rPr>
      <w:caps/>
      <w:color w:val="88121D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96242"/>
    <w:rPr>
      <w:caps/>
      <w:color w:val="88121D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96242"/>
    <w:rPr>
      <w:caps/>
      <w:color w:val="88121D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96242"/>
    <w:rPr>
      <w:caps/>
      <w:color w:val="88121D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96242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96242"/>
    <w:rPr>
      <w:i/>
      <w:iCs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696242"/>
    <w:rPr>
      <w:b/>
      <w:bCs/>
      <w:color w:val="88121D" w:themeColor="accent1" w:themeShade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65336F"/>
    <w:pPr>
      <w:spacing w:before="0" w:after="0"/>
    </w:pPr>
    <w:rPr>
      <w:rFonts w:eastAsiaTheme="majorEastAsia" w:cstheme="majorBidi"/>
      <w:caps/>
      <w:color w:val="B61928" w:themeColor="accent1"/>
      <w:spacing w:val="10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65336F"/>
    <w:rPr>
      <w:rFonts w:eastAsiaTheme="majorEastAsia" w:cstheme="majorBidi"/>
      <w:caps/>
      <w:color w:val="B61928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93D64"/>
    <w:pPr>
      <w:spacing w:before="0" w:after="500" w:line="240" w:lineRule="auto"/>
    </w:pPr>
    <w:rPr>
      <w:rFonts w:ascii="Times New Roman" w:hAnsi="Times New Roman"/>
      <w:caps/>
      <w:color w:val="FFFFFF" w:themeColor="background1"/>
      <w:spacing w:val="10"/>
      <w:sz w:val="21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D93D64"/>
    <w:rPr>
      <w:rFonts w:ascii="Times New Roman" w:hAnsi="Times New Roman"/>
      <w:caps/>
      <w:color w:val="FFFFFF" w:themeColor="background1"/>
      <w:spacing w:val="10"/>
      <w:sz w:val="21"/>
      <w:szCs w:val="21"/>
    </w:rPr>
  </w:style>
  <w:style w:type="character" w:styleId="Pogrubienie">
    <w:name w:val="Strong"/>
    <w:uiPriority w:val="22"/>
    <w:qFormat/>
    <w:rsid w:val="00696242"/>
    <w:rPr>
      <w:b/>
      <w:bCs/>
    </w:rPr>
  </w:style>
  <w:style w:type="character" w:styleId="Uwydatnienie">
    <w:name w:val="Emphasis"/>
    <w:uiPriority w:val="20"/>
    <w:qFormat/>
    <w:rsid w:val="00696242"/>
    <w:rPr>
      <w:caps/>
      <w:color w:val="5A0C13" w:themeColor="accent1" w:themeShade="7F"/>
      <w:spacing w:val="5"/>
    </w:rPr>
  </w:style>
  <w:style w:type="paragraph" w:styleId="Bezodstpw">
    <w:name w:val="No Spacing"/>
    <w:link w:val="BezodstpwZnak"/>
    <w:uiPriority w:val="1"/>
    <w:qFormat/>
    <w:rsid w:val="00696242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696242"/>
    <w:rPr>
      <w:i/>
      <w:iCs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696242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96242"/>
    <w:pPr>
      <w:spacing w:before="240" w:after="240" w:line="240" w:lineRule="auto"/>
      <w:ind w:left="1080" w:right="1080"/>
      <w:jc w:val="center"/>
    </w:pPr>
    <w:rPr>
      <w:color w:val="B61928" w:themeColor="accent1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96242"/>
    <w:rPr>
      <w:color w:val="B61928" w:themeColor="accent1"/>
      <w:sz w:val="24"/>
      <w:szCs w:val="24"/>
    </w:rPr>
  </w:style>
  <w:style w:type="character" w:styleId="Wyrnieniedelikatne">
    <w:name w:val="Subtle Emphasis"/>
    <w:uiPriority w:val="19"/>
    <w:qFormat/>
    <w:rsid w:val="00696242"/>
    <w:rPr>
      <w:i/>
      <w:iCs/>
      <w:color w:val="5A0C13" w:themeColor="accent1" w:themeShade="7F"/>
    </w:rPr>
  </w:style>
  <w:style w:type="character" w:styleId="Wyrnienieintensywne">
    <w:name w:val="Intense Emphasis"/>
    <w:uiPriority w:val="21"/>
    <w:qFormat/>
    <w:rsid w:val="00696242"/>
    <w:rPr>
      <w:b/>
      <w:bCs/>
      <w:caps/>
      <w:color w:val="5A0C13" w:themeColor="accent1" w:themeShade="7F"/>
      <w:spacing w:val="10"/>
    </w:rPr>
  </w:style>
  <w:style w:type="character" w:styleId="Odwoaniedelikatne">
    <w:name w:val="Subtle Reference"/>
    <w:uiPriority w:val="31"/>
    <w:qFormat/>
    <w:rsid w:val="00696242"/>
    <w:rPr>
      <w:b/>
      <w:bCs/>
      <w:color w:val="B61928" w:themeColor="accent1"/>
    </w:rPr>
  </w:style>
  <w:style w:type="character" w:styleId="Odwoanieintensywne">
    <w:name w:val="Intense Reference"/>
    <w:uiPriority w:val="32"/>
    <w:qFormat/>
    <w:rsid w:val="00696242"/>
    <w:rPr>
      <w:b/>
      <w:bCs/>
      <w:i/>
      <w:iCs/>
      <w:caps/>
      <w:color w:val="B61928" w:themeColor="accent1"/>
    </w:rPr>
  </w:style>
  <w:style w:type="character" w:styleId="Tytuksiki">
    <w:name w:val="Book Title"/>
    <w:uiPriority w:val="33"/>
    <w:qFormat/>
    <w:rsid w:val="00696242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696242"/>
    <w:pPr>
      <w:outlineLvl w:val="9"/>
    </w:pPr>
  </w:style>
  <w:style w:type="paragraph" w:styleId="Nagwek">
    <w:name w:val="header"/>
    <w:basedOn w:val="Normalny"/>
    <w:link w:val="NagwekZnak"/>
    <w:uiPriority w:val="99"/>
    <w:unhideWhenUsed/>
    <w:rsid w:val="006962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6242"/>
  </w:style>
  <w:style w:type="paragraph" w:styleId="Stopka">
    <w:name w:val="footer"/>
    <w:basedOn w:val="Normalny"/>
    <w:link w:val="StopkaZnak"/>
    <w:uiPriority w:val="99"/>
    <w:unhideWhenUsed/>
    <w:rsid w:val="006962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6242"/>
  </w:style>
  <w:style w:type="character" w:customStyle="1" w:styleId="BezodstpwZnak">
    <w:name w:val="Bez odstępów Znak"/>
    <w:basedOn w:val="Domylnaczcionkaakapitu"/>
    <w:link w:val="Bezodstpw"/>
    <w:uiPriority w:val="1"/>
    <w:rsid w:val="00696242"/>
  </w:style>
  <w:style w:type="paragraph" w:styleId="Tekstdymka">
    <w:name w:val="Balloon Text"/>
    <w:basedOn w:val="Normalny"/>
    <w:link w:val="TekstdymkaZnak"/>
    <w:uiPriority w:val="99"/>
    <w:semiHidden/>
    <w:unhideWhenUsed/>
    <w:rsid w:val="00AE3EC5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3EC5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AE3EC5"/>
    <w:pPr>
      <w:spacing w:beforeAutospacing="1" w:after="100" w:afterAutospacing="1" w:line="240" w:lineRule="auto"/>
    </w:pPr>
    <w:rPr>
      <w:rFonts w:ascii="Times New Roman" w:hAnsi="Times New Roman" w:cs="Times New Roman"/>
      <w:szCs w:val="24"/>
      <w:lang w:eastAsia="pl-PL"/>
    </w:rPr>
  </w:style>
  <w:style w:type="paragraph" w:customStyle="1" w:styleId="new">
    <w:name w:val="new"/>
    <w:basedOn w:val="Normalny"/>
    <w:qFormat/>
    <w:rsid w:val="00696B9E"/>
    <w:pPr>
      <w:suppressAutoHyphens/>
      <w:spacing w:line="312" w:lineRule="auto"/>
    </w:pPr>
    <w:rPr>
      <w:rFonts w:ascii="Times New Roman" w:eastAsia="MS Mincho" w:hAnsi="Times New Roman" w:cs="Tahoma"/>
      <w:bCs/>
      <w:color w:val="3B3838"/>
      <w:szCs w:val="24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32450B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32450B"/>
    <w:pPr>
      <w:spacing w:after="100"/>
      <w:ind w:left="200"/>
    </w:pPr>
  </w:style>
  <w:style w:type="paragraph" w:styleId="Spistreci3">
    <w:name w:val="toc 3"/>
    <w:basedOn w:val="Normalny"/>
    <w:next w:val="Normalny"/>
    <w:autoRedefine/>
    <w:uiPriority w:val="39"/>
    <w:unhideWhenUsed/>
    <w:rsid w:val="0032450B"/>
    <w:pPr>
      <w:spacing w:after="100"/>
      <w:ind w:left="400"/>
    </w:pPr>
  </w:style>
  <w:style w:type="character" w:styleId="Hipercze">
    <w:name w:val="Hyperlink"/>
    <w:basedOn w:val="Domylnaczcionkaakapitu"/>
    <w:uiPriority w:val="99"/>
    <w:unhideWhenUsed/>
    <w:rsid w:val="0032450B"/>
    <w:rPr>
      <w:color w:val="B61928" w:themeColor="hyperlink"/>
      <w:u w:val="single"/>
    </w:rPr>
  </w:style>
  <w:style w:type="paragraph" w:styleId="Akapitzlist">
    <w:name w:val="List Paragraph"/>
    <w:aliases w:val="A_wyliczenie,K-P_odwolanie,Akapit z listą5,maz_wyliczenie,opis dzialania"/>
    <w:basedOn w:val="Normalny"/>
    <w:link w:val="AkapitzlistZnak"/>
    <w:uiPriority w:val="34"/>
    <w:qFormat/>
    <w:rsid w:val="00BB084D"/>
    <w:pPr>
      <w:ind w:left="720"/>
      <w:contextualSpacing/>
    </w:pPr>
  </w:style>
  <w:style w:type="paragraph" w:styleId="Tekstprzypisudolnego">
    <w:name w:val="footnote text"/>
    <w:aliases w:val="Znak,single space,FOOTNOTES,fn,Podrozdział,Fußnote,Footnote,Podrozdzia3,przypis,Tekst przypisu,Tekst przypisu Znak Znak Znak Znak,Tekst przypisu Znak Znak Znak Znak Znak,Tekst przypisu Znak Znak Znak Znak Znak Znak Znak,f,ft, Znak"/>
    <w:basedOn w:val="Normalny"/>
    <w:link w:val="TekstprzypisudolnegoZnak"/>
    <w:uiPriority w:val="99"/>
    <w:unhideWhenUsed/>
    <w:qFormat/>
    <w:rsid w:val="00AE1011"/>
    <w:pPr>
      <w:spacing w:before="0" w:after="0" w:line="240" w:lineRule="auto"/>
    </w:pPr>
    <w:rPr>
      <w:sz w:val="20"/>
    </w:rPr>
  </w:style>
  <w:style w:type="character" w:customStyle="1" w:styleId="TekstprzypisudolnegoZnak">
    <w:name w:val="Tekst przypisu dolnego Znak"/>
    <w:aliases w:val="Znak Znak,single space Znak,FOOTNOTES Znak,fn Znak,Podrozdział Znak,Fußnote Znak,Footnote Znak,Podrozdzia3 Znak,przypis Znak,Tekst przypisu Znak,Tekst przypisu Znak Znak Znak Znak Znak1,f Znak,ft Znak, Znak Znak"/>
    <w:basedOn w:val="Domylnaczcionkaakapitu"/>
    <w:link w:val="Tekstprzypisudolnego"/>
    <w:uiPriority w:val="99"/>
    <w:rsid w:val="00AE1011"/>
  </w:style>
  <w:style w:type="character" w:styleId="Odwoanieprzypisudolnego">
    <w:name w:val="footnote reference"/>
    <w:aliases w:val="Footnote Reference Number,Odwołanie przypisu,Odwo³anie przypisu,Footnote Reference Superscript,Footnote Reference/,Footnote symbol,Times 10 Point,Exposant 3 Point,footnote ref,richiamo note eggsi,Rimando nota a piè di pagina1"/>
    <w:basedOn w:val="Domylnaczcionkaakapitu"/>
    <w:uiPriority w:val="99"/>
    <w:unhideWhenUsed/>
    <w:rsid w:val="00AE101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608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6086F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6086F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608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6086F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16E7B"/>
    <w:pPr>
      <w:spacing w:before="0" w:after="0" w:line="240" w:lineRule="auto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16E7B"/>
  </w:style>
  <w:style w:type="character" w:styleId="Odwoanieprzypisukocowego">
    <w:name w:val="endnote reference"/>
    <w:basedOn w:val="Domylnaczcionkaakapitu"/>
    <w:uiPriority w:val="99"/>
    <w:semiHidden/>
    <w:unhideWhenUsed/>
    <w:rsid w:val="00C16E7B"/>
    <w:rPr>
      <w:vertAlign w:val="superscript"/>
    </w:rPr>
  </w:style>
  <w:style w:type="character" w:customStyle="1" w:styleId="AkapitzlistZnak">
    <w:name w:val="Akapit z listą Znak"/>
    <w:aliases w:val="A_wyliczenie Znak,K-P_odwolanie Znak,Akapit z listą5 Znak,maz_wyliczenie Znak,opis dzialania Znak"/>
    <w:link w:val="Akapitzlist"/>
    <w:uiPriority w:val="34"/>
    <w:locked/>
    <w:rsid w:val="00E73493"/>
    <w:rPr>
      <w:sz w:val="22"/>
    </w:rPr>
  </w:style>
  <w:style w:type="paragraph" w:styleId="Zwykytekst">
    <w:name w:val="Plain Text"/>
    <w:basedOn w:val="Normalny"/>
    <w:link w:val="ZwykytekstZnak"/>
    <w:uiPriority w:val="99"/>
    <w:unhideWhenUsed/>
    <w:rsid w:val="00EE0543"/>
    <w:pPr>
      <w:spacing w:before="0" w:after="0" w:line="240" w:lineRule="auto"/>
    </w:pPr>
    <w:rPr>
      <w:rFonts w:ascii="Calibri" w:eastAsiaTheme="minorHAns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EE0543"/>
    <w:rPr>
      <w:rFonts w:ascii="Calibri" w:eastAsiaTheme="minorHAnsi" w:hAnsi="Calibri"/>
      <w:sz w:val="22"/>
      <w:szCs w:val="21"/>
    </w:rPr>
  </w:style>
  <w:style w:type="paragraph" w:styleId="Poprawka">
    <w:name w:val="Revision"/>
    <w:hidden/>
    <w:uiPriority w:val="99"/>
    <w:semiHidden/>
    <w:rsid w:val="006C3AE8"/>
    <w:pPr>
      <w:spacing w:before="0" w:after="0" w:line="240" w:lineRule="auto"/>
    </w:pPr>
    <w:rPr>
      <w:sz w:val="22"/>
    </w:rPr>
  </w:style>
  <w:style w:type="character" w:styleId="UyteHipercze">
    <w:name w:val="FollowedHyperlink"/>
    <w:basedOn w:val="Domylnaczcionkaakapitu"/>
    <w:uiPriority w:val="99"/>
    <w:semiHidden/>
    <w:unhideWhenUsed/>
    <w:rsid w:val="004C4A1C"/>
    <w:rPr>
      <w:color w:val="7F7F7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20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04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2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7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14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3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68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97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5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7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funduszeeuropejskie.gov.pl/strony/o-funduszach/dokumenty/wytyczne-w-zakresie-realizacji-zasady-rownosci-szans-i-niedyskryminacji-oraz-zasady-rownosci-szans/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www.power.gov.pl/strony/o-programie/promocja/zasady-promocji-i-oznakowania-projektow-w-programie/zasady-promocji-i-oznakowania-projektow-w-programie-umowy-podpisane-od-1-stycznia-2018-roku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parp.gov.pl/storage/publications/pdf/ewaluacja%20oparta%20na%20teorii%20w%20zoonym%20otoczeniu%20spoeczno-ekonomicznym.pdf" TargetMode="External"/><Relationship Id="rId1" Type="http://schemas.openxmlformats.org/officeDocument/2006/relationships/hyperlink" Target="https://www.parp.gov.pl/storage/publications/pdf/ewaluacja%20oparta%20na%20teorii%20w%20zoonym%20otoczeniu%20spoeczno-ekonomicznym.pdf" TargetMode="External"/></Relationships>
</file>

<file path=word/theme/theme1.xml><?xml version="1.0" encoding="utf-8"?>
<a:theme xmlns:a="http://schemas.openxmlformats.org/drawingml/2006/main" name="Motyw pakietu Office">
  <a:themeElements>
    <a:clrScheme name="PFR_oficjalna kolorystyka">
      <a:dk1>
        <a:srgbClr val="626769"/>
      </a:dk1>
      <a:lt1>
        <a:srgbClr val="FFFFFF"/>
      </a:lt1>
      <a:dk2>
        <a:srgbClr val="B61928"/>
      </a:dk2>
      <a:lt2>
        <a:srgbClr val="FFFFFF"/>
      </a:lt2>
      <a:accent1>
        <a:srgbClr val="B61928"/>
      </a:accent1>
      <a:accent2>
        <a:srgbClr val="D2796D"/>
      </a:accent2>
      <a:accent3>
        <a:srgbClr val="626769"/>
      </a:accent3>
      <a:accent4>
        <a:srgbClr val="A4A8AB"/>
      </a:accent4>
      <a:accent5>
        <a:srgbClr val="0C7492"/>
      </a:accent5>
      <a:accent6>
        <a:srgbClr val="F7A600"/>
      </a:accent6>
      <a:hlink>
        <a:srgbClr val="B61928"/>
      </a:hlink>
      <a:folHlink>
        <a:srgbClr val="7F7F7F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Warszawa, listopad 2018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F6B9D0F-0FF9-459C-8B57-A5D49CDC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11</Pages>
  <Words>3063</Words>
  <Characters>18382</Characters>
  <Application>Microsoft Office Word</Application>
  <DocSecurity>0</DocSecurity>
  <Lines>153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Ewaluacja AMI</vt:lpstr>
    </vt:vector>
  </TitlesOfParts>
  <Company>Polska Agencja Rozwoju Przedsiębiorczości</Company>
  <LinksUpToDate>false</LinksUpToDate>
  <CharactersWithSpaces>21403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Ewaluacja AMI</dc:title>
  <dc:subject>Inno_Lab - Centrum analiz i pilotaży nowych instrumentów</dc:subject>
  <dc:creator>Jędrzejowski Andrzej</dc:creator>
  <cp:lastModifiedBy>Jędrzejowski Andrzej</cp:lastModifiedBy>
  <cp:revision>10</cp:revision>
  <cp:lastPrinted>2018-12-17T08:28:00Z</cp:lastPrinted>
  <dcterms:created xsi:type="dcterms:W3CDTF">2019-12-03T14:23:00Z</dcterms:created>
  <dcterms:modified xsi:type="dcterms:W3CDTF">2019-12-06T08:50:00Z</dcterms:modified>
</cp:coreProperties>
</file>