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CB2FD" w14:textId="681BD1D7" w:rsidR="00A31A0F" w:rsidRPr="000F2459" w:rsidRDefault="00CB773E" w:rsidP="00CF7069">
      <w:pPr>
        <w:spacing w:after="120" w:line="240" w:lineRule="auto"/>
        <w:jc w:val="center"/>
        <w:rPr>
          <w:rFonts w:cstheme="minorHAnsi"/>
          <w:b/>
          <w:i/>
          <w:sz w:val="24"/>
          <w:szCs w:val="24"/>
        </w:rPr>
      </w:pPr>
      <w:r w:rsidRPr="000F2459">
        <w:rPr>
          <w:rFonts w:cstheme="minorHAnsi"/>
          <w:b/>
          <w:i/>
          <w:sz w:val="24"/>
          <w:szCs w:val="24"/>
        </w:rPr>
        <w:t>Szacowanie wartości zamówienia pn.: „</w:t>
      </w:r>
      <w:r w:rsidR="00CF7069" w:rsidRPr="000F2459">
        <w:rPr>
          <w:rFonts w:cstheme="minorHAnsi"/>
          <w:b/>
          <w:i/>
          <w:sz w:val="24"/>
          <w:szCs w:val="24"/>
        </w:rPr>
        <w:t>O</w:t>
      </w:r>
      <w:r w:rsidRPr="000F2459">
        <w:rPr>
          <w:rFonts w:cstheme="minorHAnsi"/>
          <w:b/>
          <w:i/>
          <w:sz w:val="24"/>
          <w:szCs w:val="24"/>
        </w:rPr>
        <w:t>kreślenie finansowych i p</w:t>
      </w:r>
      <w:r w:rsidR="00CF7069" w:rsidRPr="000F2459">
        <w:rPr>
          <w:rFonts w:cstheme="minorHAnsi"/>
          <w:b/>
          <w:i/>
          <w:sz w:val="24"/>
          <w:szCs w:val="24"/>
        </w:rPr>
        <w:t>ozafinansowych kryteriów pozwalających na identyfikację przedsiębiorstw w okresowych trudnościach”.</w:t>
      </w:r>
    </w:p>
    <w:p w14:paraId="0E4E0FF5" w14:textId="77777777" w:rsidR="00CF7069" w:rsidRPr="000F2459" w:rsidRDefault="00CF7069" w:rsidP="00CF7069">
      <w:pPr>
        <w:spacing w:after="120" w:line="240" w:lineRule="auto"/>
        <w:jc w:val="center"/>
        <w:rPr>
          <w:rFonts w:cstheme="minorHAnsi"/>
          <w:b/>
          <w:i/>
          <w:sz w:val="24"/>
          <w:szCs w:val="24"/>
        </w:rPr>
      </w:pPr>
    </w:p>
    <w:p w14:paraId="639BF249" w14:textId="4327C84E" w:rsidR="00150E6F" w:rsidRPr="000F2459" w:rsidRDefault="00EC43BA" w:rsidP="00EE26C9">
      <w:pPr>
        <w:spacing w:after="120" w:line="240" w:lineRule="auto"/>
        <w:rPr>
          <w:rFonts w:cstheme="minorHAnsi"/>
          <w:b/>
          <w:sz w:val="24"/>
          <w:szCs w:val="24"/>
        </w:rPr>
      </w:pPr>
      <w:r w:rsidRPr="000F2459">
        <w:rPr>
          <w:rFonts w:cstheme="minorHAnsi"/>
          <w:b/>
          <w:i/>
          <w:sz w:val="24"/>
          <w:szCs w:val="24"/>
        </w:rPr>
        <w:t>Założenia projektu:</w:t>
      </w:r>
    </w:p>
    <w:p w14:paraId="61F86131" w14:textId="10B592AF" w:rsidR="006D0EAE" w:rsidRPr="000F2459" w:rsidRDefault="00D276BB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Polska Agencja Rozwoju Przedsiębiorczości przygotowuje się do realizacji projektu pozakonkursowego pn.: </w:t>
      </w:r>
      <w:r w:rsidRPr="000F2459">
        <w:rPr>
          <w:rFonts w:cstheme="minorHAnsi"/>
          <w:b/>
          <w:i/>
          <w:sz w:val="24"/>
          <w:szCs w:val="24"/>
        </w:rPr>
        <w:t>„System wczesnego ostrzegania</w:t>
      </w:r>
      <w:r w:rsidR="006D0EAE" w:rsidRPr="000F2459">
        <w:rPr>
          <w:rFonts w:cstheme="minorHAnsi"/>
          <w:b/>
          <w:i/>
          <w:sz w:val="24"/>
          <w:szCs w:val="24"/>
        </w:rPr>
        <w:t xml:space="preserve"> MMŚP w okresowych trudnościach (SWO)”</w:t>
      </w:r>
      <w:r w:rsidR="006D0EAE" w:rsidRPr="000F2459">
        <w:rPr>
          <w:rFonts w:cstheme="minorHAnsi"/>
          <w:sz w:val="24"/>
          <w:szCs w:val="24"/>
        </w:rPr>
        <w:t>, który będzie współfinansowany ze środków Unii Europejskiej w ramach Programu Operacyjnego Wiedza Edukacja Rozwój, 2014-2020.</w:t>
      </w:r>
    </w:p>
    <w:p w14:paraId="70AAD925" w14:textId="77777777" w:rsidR="0031402C" w:rsidRPr="000F2459" w:rsidRDefault="0031402C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Celem projektu jest udzielanie wsparcia przedsiębiorcom (mikro, małym lub średnim - MMŚP), którzy doświadczają </w:t>
      </w:r>
      <w:r w:rsidRPr="000F2459">
        <w:rPr>
          <w:rFonts w:cstheme="minorHAnsi"/>
          <w:b/>
          <w:sz w:val="24"/>
          <w:szCs w:val="24"/>
        </w:rPr>
        <w:t>okresowych trudności w</w:t>
      </w:r>
      <w:r w:rsidR="00A75113" w:rsidRPr="000F2459">
        <w:rPr>
          <w:rFonts w:cstheme="minorHAnsi"/>
          <w:b/>
          <w:sz w:val="24"/>
          <w:szCs w:val="24"/>
        </w:rPr>
        <w:t xml:space="preserve"> </w:t>
      </w:r>
      <w:r w:rsidRPr="000F2459">
        <w:rPr>
          <w:rFonts w:cstheme="minorHAnsi"/>
          <w:b/>
          <w:sz w:val="24"/>
          <w:szCs w:val="24"/>
        </w:rPr>
        <w:t>prowadzeniu działalności gospodarczej</w:t>
      </w:r>
      <w:r w:rsidRPr="000F2459">
        <w:rPr>
          <w:rFonts w:cstheme="minorHAnsi"/>
          <w:sz w:val="24"/>
          <w:szCs w:val="24"/>
        </w:rPr>
        <w:t xml:space="preserve"> na terytorium RP lub zauważają pierwsze oznaki potencjalnego kryzysu w swoich firmach oraz zapobieganie sytuacjom kryzysowym w</w:t>
      </w:r>
      <w:r w:rsidR="00A75113" w:rsidRPr="000F2459">
        <w:rPr>
          <w:rFonts w:cstheme="minorHAnsi"/>
          <w:sz w:val="24"/>
          <w:szCs w:val="24"/>
        </w:rPr>
        <w:t xml:space="preserve"> </w:t>
      </w:r>
      <w:r w:rsidRPr="000F2459">
        <w:rPr>
          <w:rFonts w:cstheme="minorHAnsi"/>
          <w:sz w:val="24"/>
          <w:szCs w:val="24"/>
        </w:rPr>
        <w:t>przedsiębiorstwach.</w:t>
      </w:r>
    </w:p>
    <w:p w14:paraId="1D208320" w14:textId="2ED549BF" w:rsidR="00D276BB" w:rsidRPr="000F2459" w:rsidRDefault="00D276BB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Pod pojęciem </w:t>
      </w:r>
      <w:proofErr w:type="spellStart"/>
      <w:r w:rsidRPr="000F2459">
        <w:rPr>
          <w:rFonts w:cstheme="minorHAnsi"/>
          <w:sz w:val="24"/>
          <w:szCs w:val="24"/>
        </w:rPr>
        <w:t>mikroprzedsiębiorcy</w:t>
      </w:r>
      <w:proofErr w:type="spellEnd"/>
      <w:r w:rsidRPr="000F2459">
        <w:rPr>
          <w:rFonts w:cstheme="minorHAnsi"/>
          <w:sz w:val="24"/>
          <w:szCs w:val="24"/>
        </w:rPr>
        <w:t>, małego lub średniego przedsiębiorcy, który doświadcza okresowych trudności w prowadzeniu działalności gospodarczej rozumie się mikro, małego lub średniego przedsiębiorcę, który w wyniku czynników zewnętrznych lub wewnętrznych utracił sprawność prowadzenia działalności gospodarczej lub w opinii którego ryzyko spowolnienia jego rozwoju społecznego i</w:t>
      </w:r>
      <w:r w:rsidR="00921A64" w:rsidRPr="000F2459">
        <w:rPr>
          <w:rFonts w:cstheme="minorHAnsi"/>
          <w:sz w:val="24"/>
          <w:szCs w:val="24"/>
        </w:rPr>
        <w:t xml:space="preserve"> </w:t>
      </w:r>
      <w:r w:rsidRPr="000F2459">
        <w:rPr>
          <w:rFonts w:cstheme="minorHAnsi"/>
          <w:sz w:val="24"/>
          <w:szCs w:val="24"/>
        </w:rPr>
        <w:t xml:space="preserve">gospodarczego w przyszłości jest co najmniej wysokie. Przedsiębiorca dokonuje oceny swojej sytuacji w perspektywie indywidualnego rozwoju społecznego i gospodarczego. </w:t>
      </w:r>
    </w:p>
    <w:p w14:paraId="299A060B" w14:textId="77777777" w:rsidR="00D276BB" w:rsidRPr="000F2459" w:rsidRDefault="00D276BB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>Wielu przedsiębiorców w trakcie prowadzenia działalności doświadcza trudności finansowych i zachwiania płynności, jednocześnie trudności finansowe nie muszą oznaczać nierentowności prowadzonego przedsięwzięcia, a ich problemy mogą wynikać z wielu czynników, np. recesji, utraty kluczowego dostawcy lub klienta, niezapłaconych zobowiązań, niewłaściwego zarządzania, braku kontroli nad płynnością finansową, braku specjalistycznej wiedzy na temat takich obszarów, jak księgowość i marketing, wysokiego tempa wzrostu, jak również z powodów osobistych.</w:t>
      </w:r>
    </w:p>
    <w:p w14:paraId="70011AEA" w14:textId="4FD1BE48" w:rsidR="00D276BB" w:rsidRPr="000F2459" w:rsidRDefault="00D276BB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>Kwestią kluczową jest właściwe rozpoznanie głównych czynników kryzysowych i</w:t>
      </w:r>
      <w:r w:rsidR="00921A64" w:rsidRPr="000F2459">
        <w:rPr>
          <w:rFonts w:cstheme="minorHAnsi"/>
          <w:sz w:val="24"/>
          <w:szCs w:val="24"/>
        </w:rPr>
        <w:t xml:space="preserve"> </w:t>
      </w:r>
      <w:r w:rsidRPr="000F2459">
        <w:rPr>
          <w:rFonts w:cstheme="minorHAnsi"/>
          <w:sz w:val="24"/>
          <w:szCs w:val="24"/>
        </w:rPr>
        <w:t>wczesne ostrzeganie przed zagrożeniami w działalności gospodarczej i stanem niewypłacalności powodującymi upadłość przedsiębiorcy. Są to warunki konieczne do podejmowania trafnych decyzji biznesowych.</w:t>
      </w:r>
    </w:p>
    <w:p w14:paraId="1ADAD389" w14:textId="4506A19A" w:rsidR="00D276BB" w:rsidRPr="000F2459" w:rsidRDefault="00D276BB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>Jednocześnie, dzięki upowszechnianiu wiedzy na temat głównych czynników zwiastujących kryzys oraz dzięki oferowaniu wsparcia w zakresie zapobiegania sytuacjom kryzysowym przedsiębiorstw możliwe jest zwiększenie zdolności adaptacyjnych przedsiębiorstw i uzyskanie pozytywnego wpływu na postawy przedsiębiorcze całego społeczeństwa.</w:t>
      </w:r>
    </w:p>
    <w:p w14:paraId="5638411C" w14:textId="733BC1DF" w:rsidR="00700581" w:rsidRPr="000F2459" w:rsidRDefault="00700581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>Projekt będzie realizowany przez około 3 lata.</w:t>
      </w:r>
    </w:p>
    <w:p w14:paraId="7BD9F292" w14:textId="75B9F209" w:rsidR="00700581" w:rsidRPr="000F2459" w:rsidRDefault="00700581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Wsparciem doradczym w ramach projektu zostanie objętych 2000 przedsiębiorstw w okresowych trudnościach. </w:t>
      </w:r>
    </w:p>
    <w:p w14:paraId="7500695B" w14:textId="77777777" w:rsidR="00F10E0C" w:rsidRPr="000F2459" w:rsidRDefault="00F10E0C" w:rsidP="00EE26C9">
      <w:pPr>
        <w:spacing w:after="120" w:line="240" w:lineRule="auto"/>
        <w:rPr>
          <w:rFonts w:cstheme="minorHAnsi"/>
          <w:sz w:val="24"/>
          <w:szCs w:val="24"/>
        </w:rPr>
      </w:pPr>
    </w:p>
    <w:p w14:paraId="2961F3DF" w14:textId="79872E1D" w:rsidR="00865996" w:rsidRPr="000F2459" w:rsidRDefault="00865996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W ramach projektu zostanie wybranych 4 </w:t>
      </w:r>
      <w:r w:rsidR="00406F7B" w:rsidRPr="000F2459">
        <w:rPr>
          <w:rFonts w:cstheme="minorHAnsi"/>
          <w:sz w:val="24"/>
          <w:szCs w:val="24"/>
        </w:rPr>
        <w:t>operatorów</w:t>
      </w:r>
      <w:r w:rsidRPr="000F2459">
        <w:rPr>
          <w:rFonts w:cstheme="minorHAnsi"/>
          <w:sz w:val="24"/>
          <w:szCs w:val="24"/>
        </w:rPr>
        <w:t xml:space="preserve">, których zadaniem będzie świadczenie usług doradczych na rzecz przedsiębiorców przeżywających okresowe trudności. Każdy z </w:t>
      </w:r>
      <w:r w:rsidR="00406F7B" w:rsidRPr="000F2459">
        <w:rPr>
          <w:rFonts w:cstheme="minorHAnsi"/>
          <w:sz w:val="24"/>
          <w:szCs w:val="24"/>
        </w:rPr>
        <w:t>operatorów</w:t>
      </w:r>
      <w:r w:rsidRPr="000F2459">
        <w:rPr>
          <w:rFonts w:cstheme="minorHAnsi"/>
          <w:sz w:val="24"/>
          <w:szCs w:val="24"/>
        </w:rPr>
        <w:t xml:space="preserve"> będzie odpowiedzialny za wspieranie przedsiębiorców działających na terenie jednego z makroregionów:</w:t>
      </w:r>
    </w:p>
    <w:p w14:paraId="3453DEE1" w14:textId="77777777" w:rsidR="00865996" w:rsidRPr="000F2459" w:rsidRDefault="00865996" w:rsidP="00EE26C9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lastRenderedPageBreak/>
        <w:t>Makroregion 1 (województwo: zachodniopomorskie, pomorskie, kujawsko-pomorskie, wielkopolskie, lubuskie);</w:t>
      </w:r>
    </w:p>
    <w:p w14:paraId="109A3A6E" w14:textId="77777777" w:rsidR="00865996" w:rsidRPr="000F2459" w:rsidRDefault="00865996" w:rsidP="00EE26C9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>Makroregion 2 (województwo: warmińsko-mazurskie, podlaskie, mazowieckie);</w:t>
      </w:r>
    </w:p>
    <w:p w14:paraId="07C03587" w14:textId="77777777" w:rsidR="00865996" w:rsidRPr="000F2459" w:rsidRDefault="00865996" w:rsidP="00EE26C9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>Makroregion 3 (województwo: świętokrzyskie, lubelskie, małopolskie, podkarpackie);</w:t>
      </w:r>
    </w:p>
    <w:p w14:paraId="73D22BEB" w14:textId="77777777" w:rsidR="00865996" w:rsidRPr="000F2459" w:rsidRDefault="00865996" w:rsidP="00EE26C9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>Makroregion 4 (województwo: dolnośląskie, opolskie, łódzkie, śląskie).</w:t>
      </w:r>
    </w:p>
    <w:p w14:paraId="5BDD7ED3" w14:textId="77777777" w:rsidR="00700581" w:rsidRPr="000F2459" w:rsidRDefault="00700581" w:rsidP="00EE26C9">
      <w:pPr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br w:type="page"/>
      </w:r>
    </w:p>
    <w:p w14:paraId="055172E5" w14:textId="0DC1B8DC" w:rsidR="00865996" w:rsidRPr="000F2459" w:rsidRDefault="00865996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lastRenderedPageBreak/>
        <w:t xml:space="preserve">Działania realizowane przez </w:t>
      </w:r>
      <w:r w:rsidR="00406F7B" w:rsidRPr="000F2459">
        <w:rPr>
          <w:rFonts w:cstheme="minorHAnsi"/>
          <w:sz w:val="24"/>
          <w:szCs w:val="24"/>
        </w:rPr>
        <w:t xml:space="preserve">operatorów </w:t>
      </w:r>
      <w:r w:rsidRPr="000F2459">
        <w:rPr>
          <w:rFonts w:cstheme="minorHAnsi"/>
          <w:sz w:val="24"/>
          <w:szCs w:val="24"/>
        </w:rPr>
        <w:t>w ramach projektu można podzielić na 4 etapy:</w:t>
      </w:r>
    </w:p>
    <w:p w14:paraId="20B171AB" w14:textId="79100337" w:rsidR="00865996" w:rsidRPr="000F2459" w:rsidRDefault="00865996" w:rsidP="00EE26C9">
      <w:pPr>
        <w:pStyle w:val="Akapitzlist"/>
        <w:numPr>
          <w:ilvl w:val="0"/>
          <w:numId w:val="6"/>
        </w:numPr>
        <w:spacing w:after="120" w:line="240" w:lineRule="auto"/>
        <w:ind w:left="425" w:hanging="371"/>
        <w:contextualSpacing w:val="0"/>
        <w:rPr>
          <w:rFonts w:cstheme="minorHAnsi"/>
          <w:sz w:val="24"/>
          <w:szCs w:val="24"/>
        </w:rPr>
      </w:pPr>
      <w:r w:rsidRPr="000F2459">
        <w:rPr>
          <w:rFonts w:cstheme="minorHAnsi"/>
          <w:b/>
          <w:sz w:val="24"/>
          <w:szCs w:val="24"/>
        </w:rPr>
        <w:t xml:space="preserve">Etap 1 </w:t>
      </w:r>
      <w:r w:rsidR="00F10E0C" w:rsidRPr="000F2459">
        <w:rPr>
          <w:rFonts w:cstheme="minorHAnsi"/>
          <w:b/>
          <w:sz w:val="24"/>
          <w:szCs w:val="24"/>
        </w:rPr>
        <w:t>–</w:t>
      </w:r>
      <w:r w:rsidRPr="000F2459">
        <w:rPr>
          <w:rFonts w:cstheme="minorHAnsi"/>
          <w:b/>
          <w:sz w:val="24"/>
          <w:szCs w:val="24"/>
        </w:rPr>
        <w:t xml:space="preserve"> rekrutacja przedsiębiorstw do projektu –</w:t>
      </w:r>
      <w:r w:rsidRPr="000F2459">
        <w:rPr>
          <w:rFonts w:cstheme="minorHAnsi"/>
          <w:sz w:val="24"/>
          <w:szCs w:val="24"/>
        </w:rPr>
        <w:t xml:space="preserve"> będzie się odbywała w systemie ciągłym w całym okresie realizacji projektu. </w:t>
      </w:r>
      <w:r w:rsidR="00406F7B" w:rsidRPr="000F2459">
        <w:rPr>
          <w:rFonts w:cstheme="minorHAnsi"/>
          <w:sz w:val="24"/>
          <w:szCs w:val="24"/>
        </w:rPr>
        <w:t>Operator</w:t>
      </w:r>
      <w:r w:rsidR="00700581" w:rsidRPr="000F2459">
        <w:rPr>
          <w:rFonts w:cstheme="minorHAnsi"/>
          <w:sz w:val="24"/>
          <w:szCs w:val="24"/>
        </w:rPr>
        <w:t>zy</w:t>
      </w:r>
      <w:r w:rsidR="00F10E0C" w:rsidRPr="000F2459">
        <w:rPr>
          <w:rFonts w:cstheme="minorHAnsi"/>
          <w:sz w:val="24"/>
          <w:szCs w:val="24"/>
        </w:rPr>
        <w:t xml:space="preserve"> będ</w:t>
      </w:r>
      <w:r w:rsidR="00700581" w:rsidRPr="000F2459">
        <w:rPr>
          <w:rFonts w:cstheme="minorHAnsi"/>
          <w:sz w:val="24"/>
          <w:szCs w:val="24"/>
        </w:rPr>
        <w:t>ą</w:t>
      </w:r>
      <w:r w:rsidR="00F10E0C" w:rsidRPr="000F2459">
        <w:rPr>
          <w:rFonts w:cstheme="minorHAnsi"/>
          <w:sz w:val="24"/>
          <w:szCs w:val="24"/>
        </w:rPr>
        <w:t xml:space="preserve"> mi</w:t>
      </w:r>
      <w:r w:rsidR="00700581" w:rsidRPr="000F2459">
        <w:rPr>
          <w:rFonts w:cstheme="minorHAnsi"/>
          <w:sz w:val="24"/>
          <w:szCs w:val="24"/>
        </w:rPr>
        <w:t>eli</w:t>
      </w:r>
      <w:r w:rsidR="00F10E0C" w:rsidRPr="000F2459">
        <w:rPr>
          <w:rFonts w:cstheme="minorHAnsi"/>
          <w:sz w:val="24"/>
          <w:szCs w:val="24"/>
        </w:rPr>
        <w:t xml:space="preserve"> za zadanie m.in. określić czy dany przedsiębiorca spełnia kryteria przedsiębiorstwa w </w:t>
      </w:r>
      <w:r w:rsidR="00700581" w:rsidRPr="000F2459">
        <w:rPr>
          <w:rFonts w:cstheme="minorHAnsi"/>
          <w:sz w:val="24"/>
          <w:szCs w:val="24"/>
        </w:rPr>
        <w:t>okresowych</w:t>
      </w:r>
      <w:r w:rsidR="00F10E0C" w:rsidRPr="000F2459">
        <w:rPr>
          <w:rFonts w:cstheme="minorHAnsi"/>
          <w:sz w:val="24"/>
          <w:szCs w:val="24"/>
        </w:rPr>
        <w:t xml:space="preserve"> trudnościach. </w:t>
      </w:r>
      <w:r w:rsidR="00700581" w:rsidRPr="000F2459">
        <w:rPr>
          <w:rFonts w:cstheme="minorHAnsi"/>
          <w:sz w:val="24"/>
          <w:szCs w:val="24"/>
        </w:rPr>
        <w:t xml:space="preserve">Będzie to pierwszy warunek formalny pozwalający na zakwalifikowanie firmy do projektu. </w:t>
      </w:r>
    </w:p>
    <w:p w14:paraId="4D09F6D0" w14:textId="4B6C940C" w:rsidR="001E0829" w:rsidRPr="000F2459" w:rsidRDefault="001E0829" w:rsidP="00EE26C9">
      <w:pPr>
        <w:pStyle w:val="Akapitzlist"/>
        <w:spacing w:after="120" w:line="240" w:lineRule="auto"/>
        <w:ind w:left="425"/>
        <w:contextualSpacing w:val="0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  <w:u w:val="single"/>
        </w:rPr>
        <w:t>Posłuży do tego narzędzie informatyczne udostępnione na stronie internetowej PARP, które zostanie opracowane na podstawie analiz przygotowanych w ramach zamówienia, którego dotyczy przedmiotowe zapytanie</w:t>
      </w:r>
      <w:r w:rsidRPr="000F2459">
        <w:rPr>
          <w:rFonts w:cstheme="minorHAnsi"/>
          <w:sz w:val="24"/>
          <w:szCs w:val="24"/>
        </w:rPr>
        <w:t xml:space="preserve">.  </w:t>
      </w:r>
    </w:p>
    <w:p w14:paraId="236E3BC4" w14:textId="69B176A5" w:rsidR="00865996" w:rsidRPr="000F2459" w:rsidRDefault="00865996" w:rsidP="00EE26C9">
      <w:pPr>
        <w:pStyle w:val="Akapitzlist"/>
        <w:numPr>
          <w:ilvl w:val="0"/>
          <w:numId w:val="6"/>
        </w:numPr>
        <w:spacing w:after="120" w:line="240" w:lineRule="auto"/>
        <w:ind w:left="425" w:hanging="371"/>
        <w:contextualSpacing w:val="0"/>
        <w:rPr>
          <w:rFonts w:cstheme="minorHAnsi"/>
          <w:sz w:val="24"/>
          <w:szCs w:val="24"/>
        </w:rPr>
      </w:pPr>
      <w:r w:rsidRPr="000F2459">
        <w:rPr>
          <w:rFonts w:cstheme="minorHAnsi"/>
          <w:b/>
          <w:sz w:val="24"/>
          <w:szCs w:val="24"/>
        </w:rPr>
        <w:t>Etap 2 – diagnoza przedsiębiorstwa</w:t>
      </w:r>
      <w:r w:rsidRPr="000F2459">
        <w:rPr>
          <w:rFonts w:cstheme="minorHAnsi"/>
          <w:sz w:val="24"/>
          <w:szCs w:val="24"/>
        </w:rPr>
        <w:t xml:space="preserve"> – będzie przeprowadzona przez doświadczonych konsultantów zapewnionych przez </w:t>
      </w:r>
      <w:r w:rsidR="001E0829" w:rsidRPr="000F2459">
        <w:rPr>
          <w:rFonts w:cstheme="minorHAnsi"/>
          <w:sz w:val="24"/>
          <w:szCs w:val="24"/>
        </w:rPr>
        <w:t>operator</w:t>
      </w:r>
      <w:r w:rsidR="00E165C4" w:rsidRPr="000F2459">
        <w:rPr>
          <w:rFonts w:cstheme="minorHAnsi"/>
          <w:sz w:val="24"/>
          <w:szCs w:val="24"/>
        </w:rPr>
        <w:t>ów</w:t>
      </w:r>
      <w:r w:rsidRPr="000F2459">
        <w:rPr>
          <w:rFonts w:cstheme="minorHAnsi"/>
          <w:sz w:val="24"/>
          <w:szCs w:val="24"/>
        </w:rPr>
        <w:t xml:space="preserve">. Ocena kondycji firmy przeprowadzona na etapie rekrutacji z wykorzystaniem prostego narzędzia on-line zostanie pogłębiona w trakcie indywidualnego spotkania przedsiębiorcy z konsultantem. Wyniki tej diagnozy powinny wskazywać konkretne obszary, które należy poprawić, aby firma wyszła z przejściowych trudności i ustabilizowała swoją pozycję na rynku wraz z rekomendacją czy przedsiębiorca powinien być przekierowany do doradcy i/lub mentora. </w:t>
      </w:r>
    </w:p>
    <w:p w14:paraId="70B81C0F" w14:textId="77777777" w:rsidR="00865996" w:rsidRPr="000F2459" w:rsidRDefault="00865996" w:rsidP="00EE26C9">
      <w:pPr>
        <w:pStyle w:val="Akapitzlist"/>
        <w:numPr>
          <w:ilvl w:val="0"/>
          <w:numId w:val="6"/>
        </w:numPr>
        <w:spacing w:after="120" w:line="240" w:lineRule="auto"/>
        <w:ind w:left="425" w:hanging="371"/>
        <w:contextualSpacing w:val="0"/>
        <w:rPr>
          <w:rFonts w:cstheme="minorHAnsi"/>
          <w:sz w:val="24"/>
          <w:szCs w:val="24"/>
        </w:rPr>
      </w:pPr>
      <w:r w:rsidRPr="000F2459">
        <w:rPr>
          <w:rFonts w:cstheme="minorHAnsi"/>
          <w:b/>
          <w:sz w:val="24"/>
          <w:szCs w:val="24"/>
        </w:rPr>
        <w:t>Etap 3 – mentoring</w:t>
      </w:r>
      <w:r w:rsidRPr="000F2459">
        <w:rPr>
          <w:rFonts w:cstheme="minorHAnsi"/>
          <w:sz w:val="24"/>
          <w:szCs w:val="24"/>
        </w:rPr>
        <w:t xml:space="preserve"> – mentor wspierać będzie przedsiębiorcę poprzez wskazywanie mu możliwych rozwiązań, dzielenie się swoim doświadczeniem i zachęcanie do samodzielnego radzenia sobie z problemem. Istotą mentoringu jest to, że przedsiębiorca, przy wsparciu mentora, samodzielnie rozwiąże swój problem, dzięki czemu w przypadku ponownego zaistnienia sytuacji kryzysowej będzie wiedział, jakie działania podjąć aby trudność przezwyciężyć.</w:t>
      </w:r>
    </w:p>
    <w:p w14:paraId="0526CD47" w14:textId="77777777" w:rsidR="00865996" w:rsidRPr="000F2459" w:rsidRDefault="00865996" w:rsidP="00EE26C9">
      <w:pPr>
        <w:pStyle w:val="Akapitzlist"/>
        <w:numPr>
          <w:ilvl w:val="0"/>
          <w:numId w:val="6"/>
        </w:numPr>
        <w:spacing w:after="120" w:line="240" w:lineRule="auto"/>
        <w:ind w:left="425" w:hanging="371"/>
        <w:contextualSpacing w:val="0"/>
        <w:rPr>
          <w:rFonts w:cstheme="minorHAnsi"/>
          <w:sz w:val="24"/>
          <w:szCs w:val="24"/>
        </w:rPr>
      </w:pPr>
      <w:r w:rsidRPr="000F2459">
        <w:rPr>
          <w:rFonts w:cstheme="minorHAnsi"/>
          <w:b/>
          <w:sz w:val="24"/>
          <w:szCs w:val="24"/>
        </w:rPr>
        <w:t>Etap 4 – doradztwo</w:t>
      </w:r>
      <w:r w:rsidRPr="000F2459">
        <w:rPr>
          <w:rFonts w:cstheme="minorHAnsi"/>
          <w:sz w:val="24"/>
          <w:szCs w:val="24"/>
        </w:rPr>
        <w:t xml:space="preserve"> – na podstawie zdiagnozowanych deficytów przedsiębiorcy będzie mógł zostać przydzielony doradca, który wskaże i wdroży wraz z przedsiębiorcą konkretne rozwiązania, umożliwiające przezwyciężenie sytuacji kryzysowej.</w:t>
      </w:r>
    </w:p>
    <w:p w14:paraId="6FF0E65B" w14:textId="77777777" w:rsidR="00865996" w:rsidRPr="000F2459" w:rsidRDefault="00865996" w:rsidP="00EE26C9">
      <w:pPr>
        <w:spacing w:after="120" w:line="240" w:lineRule="auto"/>
        <w:rPr>
          <w:rFonts w:cstheme="minorHAnsi"/>
          <w:sz w:val="24"/>
          <w:szCs w:val="24"/>
        </w:rPr>
      </w:pPr>
    </w:p>
    <w:p w14:paraId="57F1F606" w14:textId="3AC17680" w:rsidR="00D276BB" w:rsidRPr="000F2459" w:rsidRDefault="00921A64" w:rsidP="00EE26C9">
      <w:pPr>
        <w:spacing w:after="120" w:line="240" w:lineRule="auto"/>
        <w:rPr>
          <w:rFonts w:cstheme="minorHAnsi"/>
          <w:b/>
          <w:i/>
          <w:sz w:val="24"/>
          <w:szCs w:val="24"/>
        </w:rPr>
      </w:pPr>
      <w:r w:rsidRPr="000F2459">
        <w:rPr>
          <w:rFonts w:cstheme="minorHAnsi"/>
          <w:b/>
          <w:i/>
          <w:sz w:val="24"/>
          <w:szCs w:val="24"/>
        </w:rPr>
        <w:t>Przedmiot zamówienia</w:t>
      </w:r>
      <w:r w:rsidR="000A3D2D" w:rsidRPr="000F2459">
        <w:rPr>
          <w:rFonts w:cstheme="minorHAnsi"/>
          <w:b/>
          <w:i/>
          <w:sz w:val="24"/>
          <w:szCs w:val="24"/>
        </w:rPr>
        <w:t xml:space="preserve"> podlegającego wycenie</w:t>
      </w:r>
    </w:p>
    <w:p w14:paraId="65595F98" w14:textId="6FF5C880" w:rsidR="0031402C" w:rsidRPr="000F2459" w:rsidRDefault="00CF7069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>Przedmiotem zamówienia będzie</w:t>
      </w:r>
      <w:r w:rsidR="00865996" w:rsidRPr="000F2459">
        <w:rPr>
          <w:rFonts w:cstheme="minorHAnsi"/>
          <w:sz w:val="24"/>
          <w:szCs w:val="24"/>
        </w:rPr>
        <w:t xml:space="preserve"> </w:t>
      </w:r>
      <w:r w:rsidR="00865996" w:rsidRPr="000F2459">
        <w:rPr>
          <w:rFonts w:cstheme="minorHAnsi"/>
          <w:b/>
          <w:i/>
          <w:sz w:val="24"/>
          <w:szCs w:val="24"/>
        </w:rPr>
        <w:t>określenie finansowych i pozafinansowych kryteriów pozwalających na identyfikację przedsiębiorstw w okresowych trudnościach</w:t>
      </w:r>
      <w:r w:rsidR="00865996" w:rsidRPr="000F2459">
        <w:rPr>
          <w:rFonts w:cstheme="minorHAnsi"/>
          <w:sz w:val="24"/>
          <w:szCs w:val="24"/>
        </w:rPr>
        <w:t>.</w:t>
      </w:r>
    </w:p>
    <w:p w14:paraId="65E5DA17" w14:textId="1A1BE908" w:rsidR="000A3D2D" w:rsidRPr="000F2459" w:rsidRDefault="000A3D2D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Rezultatem </w:t>
      </w:r>
      <w:r w:rsidR="005460EC" w:rsidRPr="000F2459">
        <w:rPr>
          <w:rFonts w:cstheme="minorHAnsi"/>
          <w:sz w:val="24"/>
          <w:szCs w:val="24"/>
        </w:rPr>
        <w:t>zastosowania</w:t>
      </w:r>
      <w:r w:rsidRPr="000F2459">
        <w:rPr>
          <w:rFonts w:cstheme="minorHAnsi"/>
          <w:sz w:val="24"/>
          <w:szCs w:val="24"/>
        </w:rPr>
        <w:t xml:space="preserve"> ww. kryteriów powinno być opracowanie narzędzia o charakterze </w:t>
      </w:r>
      <w:proofErr w:type="spellStart"/>
      <w:r w:rsidRPr="000F2459">
        <w:rPr>
          <w:rFonts w:cstheme="minorHAnsi"/>
          <w:sz w:val="24"/>
          <w:szCs w:val="24"/>
        </w:rPr>
        <w:t>autodiagnostycznym</w:t>
      </w:r>
      <w:proofErr w:type="spellEnd"/>
      <w:r w:rsidRPr="000F2459">
        <w:rPr>
          <w:rFonts w:cstheme="minorHAnsi"/>
          <w:sz w:val="24"/>
          <w:szCs w:val="24"/>
        </w:rPr>
        <w:t xml:space="preserve">, które </w:t>
      </w:r>
      <w:r w:rsidR="005460EC" w:rsidRPr="000F2459">
        <w:rPr>
          <w:rFonts w:cstheme="minorHAnsi"/>
          <w:sz w:val="24"/>
          <w:szCs w:val="24"/>
        </w:rPr>
        <w:t>pozwalałoby na zaklasyfikowanie danego p</w:t>
      </w:r>
      <w:r w:rsidR="00E165C4" w:rsidRPr="000F2459">
        <w:rPr>
          <w:rFonts w:cstheme="minorHAnsi"/>
          <w:sz w:val="24"/>
          <w:szCs w:val="24"/>
        </w:rPr>
        <w:t>rzedsiębiorstwa do grupy firm w </w:t>
      </w:r>
      <w:r w:rsidR="005460EC" w:rsidRPr="000F2459">
        <w:rPr>
          <w:rFonts w:cstheme="minorHAnsi"/>
          <w:sz w:val="24"/>
          <w:szCs w:val="24"/>
        </w:rPr>
        <w:t xml:space="preserve">okresowych trudnościach lub wyłączenie go z tej grupy. </w:t>
      </w:r>
    </w:p>
    <w:p w14:paraId="6E87EF57" w14:textId="198482DD" w:rsidR="00865996" w:rsidRPr="000F2459" w:rsidRDefault="00865996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W ramach przedmiotu zamówienia identyfikuje się </w:t>
      </w:r>
      <w:r w:rsidR="000A3D2D" w:rsidRPr="000F2459">
        <w:rPr>
          <w:rFonts w:cstheme="minorHAnsi"/>
          <w:sz w:val="24"/>
          <w:szCs w:val="24"/>
        </w:rPr>
        <w:t xml:space="preserve">trzy </w:t>
      </w:r>
      <w:r w:rsidRPr="000F2459">
        <w:rPr>
          <w:rFonts w:cstheme="minorHAnsi"/>
          <w:sz w:val="24"/>
          <w:szCs w:val="24"/>
        </w:rPr>
        <w:t>podstawowe zadania:</w:t>
      </w:r>
    </w:p>
    <w:p w14:paraId="35175D78" w14:textId="6B12CAEF" w:rsidR="000A3D2D" w:rsidRPr="000F2459" w:rsidRDefault="005F068C" w:rsidP="00EE26C9">
      <w:pPr>
        <w:pStyle w:val="Akapitzlist"/>
        <w:spacing w:after="12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0F2459">
        <w:rPr>
          <w:rFonts w:cstheme="minorHAnsi"/>
          <w:b/>
          <w:sz w:val="24"/>
          <w:szCs w:val="24"/>
        </w:rPr>
        <w:t>Zadanie 1</w:t>
      </w:r>
      <w:r w:rsidRPr="000F2459">
        <w:rPr>
          <w:rFonts w:cstheme="minorHAnsi"/>
          <w:sz w:val="24"/>
          <w:szCs w:val="24"/>
        </w:rPr>
        <w:t xml:space="preserve"> – Zdefiniowanie </w:t>
      </w:r>
      <w:r w:rsidR="00CF7069" w:rsidRPr="000F2459">
        <w:rPr>
          <w:rFonts w:cstheme="minorHAnsi"/>
          <w:sz w:val="24"/>
          <w:szCs w:val="24"/>
        </w:rPr>
        <w:t xml:space="preserve">finansowych kryteriów pozwalających na zaklasyfikowanie </w:t>
      </w:r>
      <w:r w:rsidRPr="000F2459">
        <w:rPr>
          <w:rFonts w:cstheme="minorHAnsi"/>
          <w:sz w:val="24"/>
          <w:szCs w:val="24"/>
        </w:rPr>
        <w:t xml:space="preserve">danego </w:t>
      </w:r>
      <w:r w:rsidR="00CF7069" w:rsidRPr="000F2459">
        <w:rPr>
          <w:rFonts w:cstheme="minorHAnsi"/>
          <w:sz w:val="24"/>
          <w:szCs w:val="24"/>
        </w:rPr>
        <w:t>przedsiębiorstwa do grupy przedsiębiorstw przeżywających okresowe trudności</w:t>
      </w:r>
      <w:r w:rsidR="000A3D2D" w:rsidRPr="000F2459">
        <w:rPr>
          <w:rFonts w:cstheme="minorHAnsi"/>
          <w:sz w:val="24"/>
          <w:szCs w:val="24"/>
        </w:rPr>
        <w:t>.</w:t>
      </w:r>
    </w:p>
    <w:p w14:paraId="4FFEF9E7" w14:textId="77777777" w:rsidR="006D2533" w:rsidRPr="000F2459" w:rsidRDefault="000A3D2D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>Zamawiający dysponuje dwoma narzędziami, które poddając analizie dane finansowe przedsiębiorstwa (dane z bilansu lub rachunku zysków i strat)</w:t>
      </w:r>
      <w:r w:rsidR="005460EC" w:rsidRPr="000F2459">
        <w:rPr>
          <w:rFonts w:cstheme="minorHAnsi"/>
          <w:sz w:val="24"/>
          <w:szCs w:val="24"/>
        </w:rPr>
        <w:t xml:space="preserve"> wskazują czy dany podmiot znajduje się w trudnościach. </w:t>
      </w:r>
    </w:p>
    <w:p w14:paraId="4B001F78" w14:textId="0019D67F" w:rsidR="000A3D2D" w:rsidRPr="000F2459" w:rsidRDefault="005460EC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Jedno z tych narzędzi zostało opracowane w ramach projektu </w:t>
      </w:r>
      <w:r w:rsidRPr="000F2459">
        <w:rPr>
          <w:rFonts w:cstheme="minorHAnsi"/>
          <w:i/>
          <w:sz w:val="24"/>
          <w:szCs w:val="24"/>
        </w:rPr>
        <w:t>„Instrument Szybkiego Reagowania”</w:t>
      </w:r>
      <w:r w:rsidRPr="000F2459">
        <w:rPr>
          <w:rFonts w:cstheme="minorHAnsi"/>
          <w:sz w:val="24"/>
          <w:szCs w:val="24"/>
        </w:rPr>
        <w:t xml:space="preserve">. </w:t>
      </w:r>
      <w:r w:rsidR="00185651" w:rsidRPr="000F2459">
        <w:rPr>
          <w:rFonts w:cstheme="minorHAnsi"/>
          <w:sz w:val="24"/>
          <w:szCs w:val="24"/>
        </w:rPr>
        <w:t>Pozwala ono na ocenę</w:t>
      </w:r>
      <w:r w:rsidR="006D2533" w:rsidRPr="000F2459">
        <w:rPr>
          <w:rFonts w:cstheme="minorHAnsi"/>
          <w:sz w:val="24"/>
          <w:szCs w:val="24"/>
        </w:rPr>
        <w:t xml:space="preserve"> stopnia zagrożenia przedsiębiorcy z wykorzystaniem wielowymiarowych dyskryminacyjnych modeli predykcji bankructwa przedsiębiorców, wzorcowych układów nierówności oraz wskaźnika ogólnej sytuacji finansowej. Wykorzystuje </w:t>
      </w:r>
      <w:r w:rsidR="006D2533" w:rsidRPr="000F2459">
        <w:rPr>
          <w:rFonts w:cstheme="minorHAnsi"/>
          <w:sz w:val="24"/>
          <w:szCs w:val="24"/>
        </w:rPr>
        <w:lastRenderedPageBreak/>
        <w:t xml:space="preserve">także jednowymiarowe narzędzia analizy wskaźnikowej sytuacji ekonomiczno-finansowej przedsiębiorcy, jako uzupełniających obszar prowadzonej oceny stopnia zagrożenia przedsiębiorcy. </w:t>
      </w:r>
    </w:p>
    <w:p w14:paraId="58719481" w14:textId="4BB05146" w:rsidR="00A30515" w:rsidRPr="000F2459" w:rsidRDefault="006D2533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Drugie narzędzie zostało opracowane w ramach projektu </w:t>
      </w:r>
      <w:r w:rsidRPr="000F2459">
        <w:rPr>
          <w:rFonts w:cstheme="minorHAnsi"/>
          <w:i/>
          <w:sz w:val="24"/>
          <w:szCs w:val="24"/>
        </w:rPr>
        <w:t>„</w:t>
      </w:r>
      <w:proofErr w:type="spellStart"/>
      <w:r w:rsidRPr="000F2459">
        <w:rPr>
          <w:rFonts w:cstheme="minorHAnsi"/>
          <w:i/>
          <w:sz w:val="24"/>
          <w:szCs w:val="24"/>
        </w:rPr>
        <w:t>Early</w:t>
      </w:r>
      <w:proofErr w:type="spellEnd"/>
      <w:r w:rsidRPr="000F2459">
        <w:rPr>
          <w:rFonts w:cstheme="minorHAnsi"/>
          <w:i/>
          <w:sz w:val="24"/>
          <w:szCs w:val="24"/>
        </w:rPr>
        <w:t xml:space="preserve"> </w:t>
      </w:r>
      <w:proofErr w:type="spellStart"/>
      <w:r w:rsidRPr="000F2459">
        <w:rPr>
          <w:rFonts w:cstheme="minorHAnsi"/>
          <w:i/>
          <w:sz w:val="24"/>
          <w:szCs w:val="24"/>
        </w:rPr>
        <w:t>Warninig</w:t>
      </w:r>
      <w:proofErr w:type="spellEnd"/>
      <w:r w:rsidRPr="000F2459">
        <w:rPr>
          <w:rFonts w:cstheme="minorHAnsi"/>
          <w:i/>
          <w:sz w:val="24"/>
          <w:szCs w:val="24"/>
        </w:rPr>
        <w:t xml:space="preserve"> Europe”</w:t>
      </w:r>
      <w:r w:rsidRPr="000F2459">
        <w:rPr>
          <w:rFonts w:cstheme="minorHAnsi"/>
          <w:sz w:val="24"/>
          <w:szCs w:val="24"/>
        </w:rPr>
        <w:t xml:space="preserve"> i wykorzystuje technologię </w:t>
      </w:r>
      <w:proofErr w:type="spellStart"/>
      <w:r w:rsidRPr="000F2459">
        <w:rPr>
          <w:rFonts w:cstheme="minorHAnsi"/>
          <w:i/>
          <w:sz w:val="24"/>
          <w:szCs w:val="24"/>
        </w:rPr>
        <w:t>machine</w:t>
      </w:r>
      <w:proofErr w:type="spellEnd"/>
      <w:r w:rsidRPr="000F2459">
        <w:rPr>
          <w:rFonts w:cstheme="minorHAnsi"/>
          <w:i/>
          <w:sz w:val="24"/>
          <w:szCs w:val="24"/>
        </w:rPr>
        <w:t xml:space="preserve"> learning</w:t>
      </w:r>
      <w:r w:rsidRPr="000F2459">
        <w:rPr>
          <w:rFonts w:cstheme="minorHAnsi"/>
          <w:sz w:val="24"/>
          <w:szCs w:val="24"/>
        </w:rPr>
        <w:t xml:space="preserve">. Pozwala ono na określenie prawdopodobieństwa, </w:t>
      </w:r>
      <w:r w:rsidR="00A30515" w:rsidRPr="000F2459">
        <w:rPr>
          <w:rFonts w:cstheme="minorHAnsi"/>
          <w:sz w:val="24"/>
          <w:szCs w:val="24"/>
        </w:rPr>
        <w:t xml:space="preserve">czy </w:t>
      </w:r>
      <w:r w:rsidRPr="000F2459">
        <w:rPr>
          <w:rFonts w:cstheme="minorHAnsi"/>
          <w:sz w:val="24"/>
          <w:szCs w:val="24"/>
        </w:rPr>
        <w:t xml:space="preserve">firma poddająca się analizie znajduje się w trudnościach. </w:t>
      </w:r>
      <w:r w:rsidR="00185651" w:rsidRPr="000F2459">
        <w:rPr>
          <w:rFonts w:cstheme="minorHAnsi"/>
          <w:sz w:val="24"/>
          <w:szCs w:val="24"/>
        </w:rPr>
        <w:t>Wykorzystuje ono algorytm, który został zasilony danymi firm, co do których istniała pewność, że znajdują się w trudnościach. Powstał dzięki temu model p</w:t>
      </w:r>
      <w:r w:rsidR="00A30515" w:rsidRPr="000F2459">
        <w:rPr>
          <w:rFonts w:cstheme="minorHAnsi"/>
          <w:sz w:val="24"/>
          <w:szCs w:val="24"/>
        </w:rPr>
        <w:t>rzedsiębiorstwa w trudnościach. Narzędzie odnosi dane kolejnych przedsiębiorstw do danych modelowych i wskazuje prawdopodobieństwo, że dana firma znajduje się w trudnościach. Narzędzie zostało opracowane z wykorzystaniem</w:t>
      </w:r>
      <w:bookmarkStart w:id="0" w:name="_GoBack"/>
      <w:bookmarkEnd w:id="0"/>
      <w:r w:rsidR="00A30515" w:rsidRPr="000F2459">
        <w:rPr>
          <w:rFonts w:cstheme="minorHAnsi"/>
          <w:sz w:val="24"/>
          <w:szCs w:val="24"/>
        </w:rPr>
        <w:t xml:space="preserve"> danych finansowych przedsiębiorstw duńskich. </w:t>
      </w:r>
    </w:p>
    <w:p w14:paraId="5DC1E17F" w14:textId="51378891" w:rsidR="006D2533" w:rsidRPr="000F2459" w:rsidRDefault="00A30515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Oba narzędzia pozwalają więc na identyfikację firm będących w trudnościach. Nie </w:t>
      </w:r>
      <w:r w:rsidR="00270B55" w:rsidRPr="000F2459">
        <w:rPr>
          <w:rFonts w:cstheme="minorHAnsi"/>
          <w:sz w:val="24"/>
          <w:szCs w:val="24"/>
        </w:rPr>
        <w:t>dają</w:t>
      </w:r>
      <w:r w:rsidRPr="000F2459">
        <w:rPr>
          <w:rFonts w:cstheme="minorHAnsi"/>
          <w:sz w:val="24"/>
          <w:szCs w:val="24"/>
        </w:rPr>
        <w:t xml:space="preserve"> możliwości wyróżnienia stanu przejściowych trudności. </w:t>
      </w:r>
      <w:r w:rsidR="00767C68" w:rsidRPr="000F2459">
        <w:rPr>
          <w:rFonts w:cstheme="minorHAnsi"/>
          <w:sz w:val="24"/>
          <w:szCs w:val="24"/>
        </w:rPr>
        <w:t xml:space="preserve">Zadanie podlegające wycenie będzie więc polegało na określeniu finansowych kryteriów stanu przejściowych trudności. </w:t>
      </w:r>
    </w:p>
    <w:p w14:paraId="0F793BF2" w14:textId="7E050AF2" w:rsidR="005660D1" w:rsidRPr="000F2459" w:rsidRDefault="005660D1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>Zamawiający udostępni Wykonawcy oba ww. narzędzia celem ich analizy.</w:t>
      </w:r>
    </w:p>
    <w:p w14:paraId="5F30FA93" w14:textId="05DDD4D3" w:rsidR="006149C6" w:rsidRPr="000F2459" w:rsidRDefault="006149C6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Zidentyfikowane kryteria finansowe powinny dać się przekształcić w proste narzędzie </w:t>
      </w:r>
      <w:proofErr w:type="spellStart"/>
      <w:r w:rsidRPr="000F2459">
        <w:rPr>
          <w:rFonts w:cstheme="minorHAnsi"/>
          <w:sz w:val="24"/>
          <w:szCs w:val="24"/>
        </w:rPr>
        <w:t>autodiagnostyczne</w:t>
      </w:r>
      <w:proofErr w:type="spellEnd"/>
      <w:r w:rsidRPr="000F2459">
        <w:rPr>
          <w:rFonts w:cstheme="minorHAnsi"/>
          <w:sz w:val="24"/>
          <w:szCs w:val="24"/>
        </w:rPr>
        <w:t xml:space="preserve">, którego będzie mógł użyć każdy zainteresowany przedsiębiorca, nawet taki, który nie posiada zaawansowanej wiedzy na temat analizy finansowej przedsiębiorstw. </w:t>
      </w:r>
    </w:p>
    <w:p w14:paraId="2745968F" w14:textId="67607E4E" w:rsidR="000A3D2D" w:rsidRPr="000F2459" w:rsidRDefault="000A3D2D" w:rsidP="00EE26C9">
      <w:pPr>
        <w:pStyle w:val="Akapitzlist"/>
        <w:spacing w:after="12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0F2459">
        <w:rPr>
          <w:rFonts w:cstheme="minorHAnsi"/>
          <w:b/>
          <w:sz w:val="24"/>
          <w:szCs w:val="24"/>
        </w:rPr>
        <w:t>Zadanie 2</w:t>
      </w:r>
      <w:r w:rsidRPr="000F2459">
        <w:rPr>
          <w:rFonts w:cstheme="minorHAnsi"/>
          <w:sz w:val="24"/>
          <w:szCs w:val="24"/>
        </w:rPr>
        <w:t xml:space="preserve"> – Zdefiniowanie pozafinansowych kryteriów pozwalających na zaklasyfikowanie danego przedsiębiorstwa do grupy przedsiębiorstw pr</w:t>
      </w:r>
      <w:r w:rsidR="00270B55" w:rsidRPr="000F2459">
        <w:rPr>
          <w:rFonts w:cstheme="minorHAnsi"/>
          <w:sz w:val="24"/>
          <w:szCs w:val="24"/>
        </w:rPr>
        <w:t>zeżywających okresowe trudności.</w:t>
      </w:r>
    </w:p>
    <w:p w14:paraId="579D4681" w14:textId="77777777" w:rsidR="00767C68" w:rsidRPr="000F2459" w:rsidRDefault="00767C68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Z uwagi na fakt, że stan przejściowych trudności może mieć podłoże pozafinansowe i może nie być możliwy do uchwycenia z wykorzystaniem jedynie analizy finansowej, konieczne jest także określenie pozafinansowych kryteriów pozwalających na zaklasyfikowanie danego przedsiębiorstwa do grupy przedsiębiorstw przeżywających okresowe trudności. </w:t>
      </w:r>
    </w:p>
    <w:p w14:paraId="2E17F00A" w14:textId="2281D483" w:rsidR="00270B55" w:rsidRPr="000F2459" w:rsidRDefault="00767C68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Przytoczona powyżej definicja przedsiębiorstwa w przejściowych trudnościach pozwala na zaklasyfikowanie do grupy docelowej projektu także przedsiębiorców, którzy tylko przeczuwają nadciągające trudności. Jest to warunek trudny do skwantyfikowania i wymagający przeprowadzenia z przedsiębiorcą szczegółowego wywiadu, dotyczącego </w:t>
      </w:r>
      <w:r w:rsidR="006149C6" w:rsidRPr="000F2459">
        <w:rPr>
          <w:rFonts w:cstheme="minorHAnsi"/>
          <w:sz w:val="24"/>
          <w:szCs w:val="24"/>
        </w:rPr>
        <w:t xml:space="preserve">pozafinansowych sfer funkcjonowania przedsiębiorstwa, takich jak np. samopoczucie właściciela. Są też takie czynniki, które mogą zwiastować nadciągające trudności, które nie mają jeszcze wymiaru finansowego, ale mogą mieć </w:t>
      </w:r>
      <w:r w:rsidR="005660D1" w:rsidRPr="000F2459">
        <w:rPr>
          <w:rFonts w:cstheme="minorHAnsi"/>
          <w:sz w:val="24"/>
          <w:szCs w:val="24"/>
        </w:rPr>
        <w:t xml:space="preserve">taki wymiar </w:t>
      </w:r>
      <w:r w:rsidR="006149C6" w:rsidRPr="000F2459">
        <w:rPr>
          <w:rFonts w:cstheme="minorHAnsi"/>
          <w:sz w:val="24"/>
          <w:szCs w:val="24"/>
        </w:rPr>
        <w:t xml:space="preserve">w najbliższej przyszłości. Przykładem może być utrata ważnego klienta lub utrata kluczowych pracowników. </w:t>
      </w:r>
    </w:p>
    <w:p w14:paraId="543FED46" w14:textId="12997CDE" w:rsidR="006149C6" w:rsidRPr="000F2459" w:rsidRDefault="006149C6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Zadanie polega na zidentyfikowaniu tego typu kryteriów i przełożenie ich na język ankiety, która może być wypełniona samodzielnie przez przedsiębiorcę. </w:t>
      </w:r>
    </w:p>
    <w:p w14:paraId="32F71E2B" w14:textId="60752C1F" w:rsidR="005F068C" w:rsidRPr="000F2459" w:rsidRDefault="005F068C" w:rsidP="00EE26C9">
      <w:pPr>
        <w:pStyle w:val="Akapitzlist"/>
        <w:spacing w:after="12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0F2459">
        <w:rPr>
          <w:rFonts w:cstheme="minorHAnsi"/>
          <w:b/>
          <w:sz w:val="24"/>
          <w:szCs w:val="24"/>
        </w:rPr>
        <w:t xml:space="preserve">Zadanie </w:t>
      </w:r>
      <w:r w:rsidR="000A3D2D" w:rsidRPr="000F2459">
        <w:rPr>
          <w:rFonts w:cstheme="minorHAnsi"/>
          <w:b/>
          <w:sz w:val="24"/>
          <w:szCs w:val="24"/>
        </w:rPr>
        <w:t>3</w:t>
      </w:r>
      <w:r w:rsidRPr="000F2459">
        <w:rPr>
          <w:rFonts w:cstheme="minorHAnsi"/>
          <w:sz w:val="24"/>
          <w:szCs w:val="24"/>
        </w:rPr>
        <w:t xml:space="preserve"> – Określenie wymagań </w:t>
      </w:r>
      <w:r w:rsidR="00F56793" w:rsidRPr="000F2459">
        <w:rPr>
          <w:rFonts w:cstheme="minorHAnsi"/>
          <w:sz w:val="24"/>
          <w:szCs w:val="24"/>
        </w:rPr>
        <w:t xml:space="preserve">technicznych </w:t>
      </w:r>
      <w:r w:rsidR="000A3D2D" w:rsidRPr="000F2459">
        <w:rPr>
          <w:rFonts w:cstheme="minorHAnsi"/>
          <w:sz w:val="24"/>
          <w:szCs w:val="24"/>
        </w:rPr>
        <w:t>narzędzia</w:t>
      </w:r>
      <w:r w:rsidRPr="000F2459">
        <w:rPr>
          <w:rFonts w:cstheme="minorHAnsi"/>
          <w:sz w:val="24"/>
          <w:szCs w:val="24"/>
        </w:rPr>
        <w:t xml:space="preserve"> informatycznego, któr</w:t>
      </w:r>
      <w:r w:rsidR="000151DC" w:rsidRPr="000F2459">
        <w:rPr>
          <w:rFonts w:cstheme="minorHAnsi"/>
          <w:sz w:val="24"/>
          <w:szCs w:val="24"/>
        </w:rPr>
        <w:t>e</w:t>
      </w:r>
      <w:r w:rsidRPr="000F2459">
        <w:rPr>
          <w:rFonts w:cstheme="minorHAnsi"/>
          <w:sz w:val="24"/>
          <w:szCs w:val="24"/>
        </w:rPr>
        <w:t xml:space="preserve"> wykorzystując wyniki pracy zrealizowanej w Zadaniu 1</w:t>
      </w:r>
      <w:r w:rsidR="000151DC" w:rsidRPr="000F2459">
        <w:rPr>
          <w:rFonts w:cstheme="minorHAnsi"/>
          <w:sz w:val="24"/>
          <w:szCs w:val="24"/>
        </w:rPr>
        <w:t xml:space="preserve"> i 2</w:t>
      </w:r>
      <w:r w:rsidRPr="000F2459">
        <w:rPr>
          <w:rFonts w:cstheme="minorHAnsi"/>
          <w:sz w:val="24"/>
          <w:szCs w:val="24"/>
        </w:rPr>
        <w:t xml:space="preserve"> pozwalał</w:t>
      </w:r>
      <w:r w:rsidR="005660D1" w:rsidRPr="000F2459">
        <w:rPr>
          <w:rFonts w:cstheme="minorHAnsi"/>
          <w:sz w:val="24"/>
          <w:szCs w:val="24"/>
        </w:rPr>
        <w:t>o</w:t>
      </w:r>
      <w:r w:rsidRPr="000F2459">
        <w:rPr>
          <w:rFonts w:cstheme="minorHAnsi"/>
          <w:sz w:val="24"/>
          <w:szCs w:val="24"/>
        </w:rPr>
        <w:t>by na proste klasyfikowanie firm do grupy przedsiębiorstw w</w:t>
      </w:r>
      <w:r w:rsidR="005660D1" w:rsidRPr="000F2459">
        <w:rPr>
          <w:rFonts w:cstheme="minorHAnsi"/>
          <w:sz w:val="24"/>
          <w:szCs w:val="24"/>
        </w:rPr>
        <w:t xml:space="preserve"> okresowych</w:t>
      </w:r>
      <w:r w:rsidRPr="000F2459">
        <w:rPr>
          <w:rFonts w:cstheme="minorHAnsi"/>
          <w:sz w:val="24"/>
          <w:szCs w:val="24"/>
        </w:rPr>
        <w:t xml:space="preserve"> trudnościach lub wyłączenia ich z tego zbioru. </w:t>
      </w:r>
    </w:p>
    <w:p w14:paraId="014CF37D" w14:textId="45209BC4" w:rsidR="00CF7069" w:rsidRPr="000F2459" w:rsidRDefault="005F068C" w:rsidP="00EE26C9">
      <w:pPr>
        <w:spacing w:after="120" w:line="240" w:lineRule="auto"/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>Rezultatem prowadzonych analiz powinno być narzędzie informatyczne dostępne na stronie internetowej</w:t>
      </w:r>
      <w:r w:rsidR="005660D1" w:rsidRPr="000F2459">
        <w:rPr>
          <w:rFonts w:cstheme="minorHAnsi"/>
          <w:sz w:val="24"/>
          <w:szCs w:val="24"/>
        </w:rPr>
        <w:t xml:space="preserve"> Zamawiającego</w:t>
      </w:r>
      <w:r w:rsidRPr="000F2459">
        <w:rPr>
          <w:rFonts w:cstheme="minorHAnsi"/>
          <w:sz w:val="24"/>
          <w:szCs w:val="24"/>
        </w:rPr>
        <w:t xml:space="preserve">, które po wprowadzeniu </w:t>
      </w:r>
      <w:r w:rsidR="000151DC" w:rsidRPr="000F2459">
        <w:rPr>
          <w:rFonts w:cstheme="minorHAnsi"/>
          <w:sz w:val="24"/>
          <w:szCs w:val="24"/>
        </w:rPr>
        <w:t>określonych</w:t>
      </w:r>
      <w:r w:rsidRPr="000F2459">
        <w:rPr>
          <w:rFonts w:cstheme="minorHAnsi"/>
          <w:sz w:val="24"/>
          <w:szCs w:val="24"/>
        </w:rPr>
        <w:t xml:space="preserve"> danych finansowych przedsiębiorstwa (dane z bilansu lub rachunku zysków i strat)</w:t>
      </w:r>
      <w:r w:rsidR="000151DC" w:rsidRPr="000F2459">
        <w:rPr>
          <w:rFonts w:cstheme="minorHAnsi"/>
          <w:sz w:val="24"/>
          <w:szCs w:val="24"/>
        </w:rPr>
        <w:t xml:space="preserve"> oraz wypełnieniu ankiety przez przedsiębiorcę, automatycznie </w:t>
      </w:r>
      <w:r w:rsidR="00700581" w:rsidRPr="000F2459">
        <w:rPr>
          <w:rFonts w:cstheme="minorHAnsi"/>
          <w:sz w:val="24"/>
          <w:szCs w:val="24"/>
        </w:rPr>
        <w:t xml:space="preserve">wskazywałoby czy dany podmiot kwalifikuje się do grupy przedsiębiorstw w przejściowych trudnościach. </w:t>
      </w:r>
    </w:p>
    <w:p w14:paraId="1D118B7A" w14:textId="77777777" w:rsidR="005660D1" w:rsidRPr="000F2459" w:rsidRDefault="005660D1" w:rsidP="00EE26C9">
      <w:pPr>
        <w:spacing w:after="120" w:line="240" w:lineRule="auto"/>
        <w:rPr>
          <w:rFonts w:cstheme="minorHAnsi"/>
          <w:sz w:val="24"/>
          <w:szCs w:val="24"/>
        </w:rPr>
      </w:pPr>
    </w:p>
    <w:p w14:paraId="63DB67AF" w14:textId="77777777" w:rsidR="005660D1" w:rsidRPr="000F2459" w:rsidRDefault="005660D1" w:rsidP="00EE26C9">
      <w:pPr>
        <w:spacing w:after="120" w:line="240" w:lineRule="auto"/>
        <w:rPr>
          <w:rFonts w:cstheme="minorHAnsi"/>
          <w:sz w:val="24"/>
          <w:szCs w:val="24"/>
        </w:rPr>
      </w:pPr>
    </w:p>
    <w:p w14:paraId="2A29A4F7" w14:textId="77777777" w:rsidR="00EE26C9" w:rsidRPr="000F2459" w:rsidRDefault="00EE26C9">
      <w:pPr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br w:type="page"/>
      </w:r>
    </w:p>
    <w:p w14:paraId="2DA65385" w14:textId="05300F8C" w:rsidR="005660D1" w:rsidRPr="000F2459" w:rsidRDefault="005660D1" w:rsidP="00EE26C9">
      <w:pPr>
        <w:rPr>
          <w:rFonts w:cstheme="minorHAnsi"/>
          <w:b/>
          <w:sz w:val="24"/>
          <w:szCs w:val="24"/>
        </w:rPr>
      </w:pPr>
      <w:r w:rsidRPr="000F2459">
        <w:rPr>
          <w:rFonts w:cstheme="minorHAnsi"/>
          <w:sz w:val="24"/>
          <w:szCs w:val="24"/>
        </w:rPr>
        <w:lastRenderedPageBreak/>
        <w:t xml:space="preserve">Szacowanie wartości zamówienia prosimy kierować drogą e-mailową na adres e-mail: </w:t>
      </w:r>
      <w:hyperlink r:id="rId5" w:history="1">
        <w:r w:rsidRPr="000F2459">
          <w:rPr>
            <w:rStyle w:val="Hipercze"/>
            <w:rFonts w:cstheme="minorHAnsi"/>
            <w:sz w:val="24"/>
            <w:szCs w:val="24"/>
          </w:rPr>
          <w:t>barbara_milewska@parp.gov.pl</w:t>
        </w:r>
      </w:hyperlink>
      <w:r w:rsidRPr="000F2459">
        <w:rPr>
          <w:rFonts w:cstheme="minorHAnsi"/>
          <w:sz w:val="24"/>
          <w:szCs w:val="24"/>
        </w:rPr>
        <w:t xml:space="preserve">; </w:t>
      </w:r>
      <w:hyperlink r:id="rId6" w:history="1">
        <w:r w:rsidRPr="000F2459">
          <w:rPr>
            <w:rStyle w:val="Hipercze"/>
            <w:rFonts w:cstheme="minorHAnsi"/>
            <w:sz w:val="24"/>
            <w:szCs w:val="24"/>
          </w:rPr>
          <w:t>cezary_kielan@parp.gov.pl</w:t>
        </w:r>
      </w:hyperlink>
      <w:r w:rsidRPr="000F2459">
        <w:rPr>
          <w:rFonts w:cstheme="minorHAnsi"/>
          <w:sz w:val="24"/>
          <w:szCs w:val="24"/>
        </w:rPr>
        <w:t xml:space="preserve">; </w:t>
      </w:r>
      <w:hyperlink r:id="rId7" w:history="1">
        <w:r w:rsidRPr="000F2459">
          <w:rPr>
            <w:rStyle w:val="Hipercze"/>
            <w:rFonts w:cstheme="minorHAnsi"/>
            <w:sz w:val="24"/>
            <w:szCs w:val="24"/>
          </w:rPr>
          <w:t>michal_waszczuk@parp.gov.pl</w:t>
        </w:r>
      </w:hyperlink>
      <w:r w:rsidRPr="000F2459">
        <w:rPr>
          <w:rFonts w:cstheme="minorHAnsi"/>
          <w:sz w:val="24"/>
          <w:szCs w:val="24"/>
        </w:rPr>
        <w:t xml:space="preserve">; </w:t>
      </w:r>
      <w:hyperlink r:id="rId8" w:history="1">
        <w:r w:rsidRPr="000F2459">
          <w:rPr>
            <w:rStyle w:val="Hipercze"/>
            <w:rFonts w:cstheme="minorHAnsi"/>
            <w:sz w:val="24"/>
            <w:szCs w:val="24"/>
          </w:rPr>
          <w:t>jakub_rawski@parp.gov.pl</w:t>
        </w:r>
      </w:hyperlink>
      <w:r w:rsidRPr="000F2459">
        <w:rPr>
          <w:rFonts w:cstheme="minorHAnsi"/>
          <w:sz w:val="24"/>
          <w:szCs w:val="24"/>
        </w:rPr>
        <w:t xml:space="preserve"> </w:t>
      </w:r>
      <w:r w:rsidR="00EE26C9" w:rsidRPr="000F2459">
        <w:rPr>
          <w:rFonts w:cstheme="minorHAnsi"/>
          <w:sz w:val="24"/>
          <w:szCs w:val="24"/>
        </w:rPr>
        <w:t xml:space="preserve">na zamieszczonym poniżej formularzu </w:t>
      </w:r>
      <w:r w:rsidRPr="000F2459">
        <w:rPr>
          <w:rFonts w:cstheme="minorHAnsi"/>
          <w:sz w:val="24"/>
          <w:szCs w:val="24"/>
        </w:rPr>
        <w:t xml:space="preserve">w </w:t>
      </w:r>
      <w:r w:rsidRPr="000F2459">
        <w:rPr>
          <w:rFonts w:cstheme="minorHAnsi"/>
          <w:b/>
          <w:sz w:val="24"/>
          <w:szCs w:val="24"/>
        </w:rPr>
        <w:t xml:space="preserve">terminie do </w:t>
      </w:r>
      <w:r w:rsidR="00827732" w:rsidRPr="000F2459">
        <w:rPr>
          <w:rFonts w:cstheme="minorHAnsi"/>
          <w:b/>
          <w:sz w:val="24"/>
          <w:szCs w:val="24"/>
        </w:rPr>
        <w:t>5</w:t>
      </w:r>
      <w:r w:rsidRPr="000F2459">
        <w:rPr>
          <w:rFonts w:cstheme="minorHAnsi"/>
          <w:b/>
          <w:sz w:val="24"/>
          <w:szCs w:val="24"/>
        </w:rPr>
        <w:t xml:space="preserve"> września 2019 r.</w:t>
      </w:r>
    </w:p>
    <w:p w14:paraId="7F123644" w14:textId="78B8D1AD" w:rsidR="00F637F6" w:rsidRPr="000F2459" w:rsidRDefault="00F637F6" w:rsidP="00EE26C9">
      <w:pPr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Prosimy także o wskazanie szacowanego czasu realizacji poszczególnych zadań. </w:t>
      </w:r>
    </w:p>
    <w:p w14:paraId="60DEE018" w14:textId="77777777" w:rsidR="005660D1" w:rsidRPr="000F2459" w:rsidRDefault="005660D1" w:rsidP="00EE26C9">
      <w:pPr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>Przedstawione zapytanie nie stanowi oferty w myśl art. 66 Kodeksu Cywilnego, jak również nie jest ogłoszeniem w rozumieniu ustawy Prawo zamówień publicznych.</w:t>
      </w:r>
    </w:p>
    <w:p w14:paraId="732594BD" w14:textId="1AAA6D73" w:rsidR="005660D1" w:rsidRPr="000F2459" w:rsidRDefault="00EE26C9" w:rsidP="00EE26C9">
      <w:pPr>
        <w:rPr>
          <w:rFonts w:cstheme="minorHAnsi"/>
          <w:sz w:val="24"/>
          <w:szCs w:val="24"/>
        </w:rPr>
      </w:pPr>
      <w:r w:rsidRPr="000F2459">
        <w:rPr>
          <w:rFonts w:cstheme="minorHAnsi"/>
          <w:sz w:val="24"/>
          <w:szCs w:val="24"/>
        </w:rPr>
        <w:t xml:space="preserve">Możliwe jest przedstawienie szacunku dot. tylko części zamówienia.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38"/>
        <w:gridCol w:w="1293"/>
        <w:gridCol w:w="1294"/>
        <w:gridCol w:w="1837"/>
      </w:tblGrid>
      <w:tr w:rsidR="00F637F6" w:rsidRPr="000F2459" w14:paraId="0A6BF211" w14:textId="46185A24" w:rsidTr="00F637F6">
        <w:tc>
          <w:tcPr>
            <w:tcW w:w="2578" w:type="pct"/>
            <w:vMerge w:val="restart"/>
            <w:vAlign w:val="center"/>
          </w:tcPr>
          <w:p w14:paraId="656FE43B" w14:textId="66F5970F" w:rsidR="00F637F6" w:rsidRPr="000F2459" w:rsidRDefault="00F637F6" w:rsidP="00EE26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2459">
              <w:rPr>
                <w:rFonts w:cstheme="minorHAnsi"/>
                <w:b/>
                <w:sz w:val="24"/>
                <w:szCs w:val="24"/>
              </w:rPr>
              <w:t>Przedmiot szacowania</w:t>
            </w:r>
          </w:p>
        </w:tc>
        <w:tc>
          <w:tcPr>
            <w:tcW w:w="1463" w:type="pct"/>
            <w:gridSpan w:val="2"/>
            <w:vAlign w:val="center"/>
          </w:tcPr>
          <w:p w14:paraId="10939FF3" w14:textId="5D5762A7" w:rsidR="00F637F6" w:rsidRPr="000F2459" w:rsidRDefault="00F637F6" w:rsidP="003E2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2459">
              <w:rPr>
                <w:rFonts w:cstheme="minorHAnsi"/>
                <w:b/>
                <w:sz w:val="24"/>
                <w:szCs w:val="24"/>
              </w:rPr>
              <w:t>Wartość usług w PLN</w:t>
            </w:r>
          </w:p>
        </w:tc>
        <w:tc>
          <w:tcPr>
            <w:tcW w:w="958" w:type="pct"/>
            <w:vMerge w:val="restart"/>
            <w:vAlign w:val="center"/>
          </w:tcPr>
          <w:p w14:paraId="2F46E3CE" w14:textId="48CD49DE" w:rsidR="00F637F6" w:rsidRPr="000F2459" w:rsidRDefault="00F637F6" w:rsidP="00F637F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2459">
              <w:rPr>
                <w:rFonts w:cstheme="minorHAnsi"/>
                <w:b/>
                <w:sz w:val="24"/>
                <w:szCs w:val="24"/>
              </w:rPr>
              <w:t xml:space="preserve">Czas realizacji </w:t>
            </w:r>
            <w:r w:rsidRPr="000F2459">
              <w:rPr>
                <w:rFonts w:cstheme="minorHAnsi"/>
                <w:b/>
                <w:sz w:val="24"/>
                <w:szCs w:val="24"/>
              </w:rPr>
              <w:br/>
              <w:t>w dniach kalendarzowych</w:t>
            </w:r>
          </w:p>
        </w:tc>
      </w:tr>
      <w:tr w:rsidR="00F637F6" w:rsidRPr="000F2459" w14:paraId="171BC471" w14:textId="4D9E2FAD" w:rsidTr="00F637F6">
        <w:tc>
          <w:tcPr>
            <w:tcW w:w="2578" w:type="pct"/>
            <w:vMerge/>
            <w:shd w:val="clear" w:color="auto" w:fill="auto"/>
            <w:vAlign w:val="center"/>
          </w:tcPr>
          <w:p w14:paraId="10666A78" w14:textId="77777777" w:rsidR="00F637F6" w:rsidRPr="000F2459" w:rsidRDefault="00F637F6" w:rsidP="00EE26C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440F272E" w14:textId="2DB8ED1E" w:rsidR="00F637F6" w:rsidRPr="000F2459" w:rsidRDefault="00F637F6" w:rsidP="003E2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2459">
              <w:rPr>
                <w:rFonts w:cstheme="minorHAnsi"/>
                <w:b/>
                <w:sz w:val="24"/>
                <w:szCs w:val="24"/>
              </w:rPr>
              <w:t>Cena netto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145EE249" w14:textId="7257ED52" w:rsidR="00F637F6" w:rsidRPr="000F2459" w:rsidRDefault="00F637F6" w:rsidP="003E2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2459">
              <w:rPr>
                <w:rFonts w:cstheme="minorHAnsi"/>
                <w:b/>
                <w:sz w:val="24"/>
                <w:szCs w:val="24"/>
              </w:rPr>
              <w:t>Cena brutto</w:t>
            </w:r>
          </w:p>
        </w:tc>
        <w:tc>
          <w:tcPr>
            <w:tcW w:w="958" w:type="pct"/>
            <w:vMerge/>
          </w:tcPr>
          <w:p w14:paraId="4897D185" w14:textId="77777777" w:rsidR="00F637F6" w:rsidRPr="000F2459" w:rsidRDefault="00F637F6" w:rsidP="003E2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637F6" w:rsidRPr="000F2459" w14:paraId="54BD2311" w14:textId="034DB4B6" w:rsidTr="00F637F6">
        <w:tc>
          <w:tcPr>
            <w:tcW w:w="2578" w:type="pct"/>
            <w:shd w:val="clear" w:color="auto" w:fill="auto"/>
            <w:vAlign w:val="center"/>
          </w:tcPr>
          <w:p w14:paraId="6A321FE9" w14:textId="2D29DA85" w:rsidR="00F637F6" w:rsidRPr="000F2459" w:rsidRDefault="00F637F6" w:rsidP="00EE26C9">
            <w:pPr>
              <w:rPr>
                <w:rFonts w:cstheme="minorHAnsi"/>
                <w:b/>
                <w:sz w:val="24"/>
                <w:szCs w:val="24"/>
              </w:rPr>
            </w:pPr>
            <w:r w:rsidRPr="000F2459">
              <w:rPr>
                <w:rFonts w:cstheme="minorHAnsi"/>
                <w:b/>
                <w:sz w:val="24"/>
                <w:szCs w:val="24"/>
              </w:rPr>
              <w:t>Zadanie 1</w:t>
            </w:r>
            <w:r w:rsidRPr="000F2459">
              <w:rPr>
                <w:rFonts w:cstheme="minorHAnsi"/>
                <w:sz w:val="24"/>
                <w:szCs w:val="24"/>
              </w:rPr>
              <w:t xml:space="preserve"> – Zdefiniowanie finansowych kryteriów pozwalających na zaklasyfikowanie danego przedsiębiorstwa do grupy przedsiębiorstw przeżywających okresowe trudności.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1FFF0E28" w14:textId="32386012" w:rsidR="00F637F6" w:rsidRPr="000F2459" w:rsidRDefault="00F637F6" w:rsidP="003E2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1596C981" w14:textId="37CA60FD" w:rsidR="00F637F6" w:rsidRPr="000F2459" w:rsidRDefault="00F637F6" w:rsidP="00EE26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8" w:type="pct"/>
          </w:tcPr>
          <w:p w14:paraId="571A51FA" w14:textId="77777777" w:rsidR="00F637F6" w:rsidRPr="000F2459" w:rsidRDefault="00F637F6" w:rsidP="00EE26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637F6" w:rsidRPr="000F2459" w14:paraId="3BDC2A37" w14:textId="27C7D5F1" w:rsidTr="00F637F6">
        <w:tc>
          <w:tcPr>
            <w:tcW w:w="2578" w:type="pct"/>
            <w:shd w:val="clear" w:color="auto" w:fill="auto"/>
            <w:vAlign w:val="center"/>
          </w:tcPr>
          <w:p w14:paraId="0549E017" w14:textId="5902397F" w:rsidR="00F637F6" w:rsidRPr="000F2459" w:rsidRDefault="00F637F6" w:rsidP="00EE26C9">
            <w:pPr>
              <w:rPr>
                <w:rFonts w:cstheme="minorHAnsi"/>
                <w:b/>
                <w:sz w:val="24"/>
                <w:szCs w:val="24"/>
              </w:rPr>
            </w:pPr>
            <w:r w:rsidRPr="000F2459">
              <w:rPr>
                <w:rFonts w:cstheme="minorHAnsi"/>
                <w:b/>
                <w:sz w:val="24"/>
                <w:szCs w:val="24"/>
              </w:rPr>
              <w:t>Zadanie 2</w:t>
            </w:r>
            <w:r w:rsidRPr="000F2459">
              <w:rPr>
                <w:rFonts w:cstheme="minorHAnsi"/>
                <w:sz w:val="24"/>
                <w:szCs w:val="24"/>
              </w:rPr>
              <w:t xml:space="preserve"> – Zdefiniowanie pozafinansowych kryteriów pozwalających na zaklasyfikowanie danego przedsiębiorstwa do grupy przedsiębiorstw przeżywających okresowe trudności.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7E269377" w14:textId="77777777" w:rsidR="00F637F6" w:rsidRPr="000F2459" w:rsidRDefault="00F637F6" w:rsidP="003E2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28F43684" w14:textId="77777777" w:rsidR="00F637F6" w:rsidRPr="000F2459" w:rsidRDefault="00F637F6" w:rsidP="003E2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8" w:type="pct"/>
          </w:tcPr>
          <w:p w14:paraId="38673B2B" w14:textId="77777777" w:rsidR="00F637F6" w:rsidRPr="000F2459" w:rsidRDefault="00F637F6" w:rsidP="003E2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637F6" w:rsidRPr="000F2459" w14:paraId="296407A6" w14:textId="6B55B86F" w:rsidTr="00F637F6">
        <w:tc>
          <w:tcPr>
            <w:tcW w:w="2578" w:type="pct"/>
            <w:shd w:val="clear" w:color="auto" w:fill="auto"/>
            <w:vAlign w:val="center"/>
          </w:tcPr>
          <w:p w14:paraId="221BF0CB" w14:textId="0416E064" w:rsidR="00F637F6" w:rsidRPr="000F2459" w:rsidRDefault="00F637F6" w:rsidP="00EE26C9">
            <w:pPr>
              <w:rPr>
                <w:rFonts w:cstheme="minorHAnsi"/>
                <w:b/>
                <w:sz w:val="24"/>
                <w:szCs w:val="24"/>
              </w:rPr>
            </w:pPr>
            <w:r w:rsidRPr="000F2459">
              <w:rPr>
                <w:rFonts w:cstheme="minorHAnsi"/>
                <w:b/>
                <w:sz w:val="24"/>
                <w:szCs w:val="24"/>
              </w:rPr>
              <w:t>Zadanie 3</w:t>
            </w:r>
            <w:r w:rsidRPr="000F2459">
              <w:rPr>
                <w:rFonts w:cstheme="minorHAnsi"/>
                <w:sz w:val="24"/>
                <w:szCs w:val="24"/>
              </w:rPr>
              <w:t xml:space="preserve"> – Określenie wymagań technicznych narzędzia informatycznego, które wykorzystując wyniki pracy zrealizowanej w Zadaniu 1 i 2 pozwalałoby na proste klasyfikowanie firm do grupy przedsiębiorstw w okresowych trudnościach lub wyłączenia ich z tego zbioru.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24F154B2" w14:textId="77777777" w:rsidR="00F637F6" w:rsidRPr="000F2459" w:rsidRDefault="00F637F6" w:rsidP="003E2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594AE5F0" w14:textId="77777777" w:rsidR="00F637F6" w:rsidRPr="000F2459" w:rsidRDefault="00F637F6" w:rsidP="003E2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8" w:type="pct"/>
          </w:tcPr>
          <w:p w14:paraId="52917608" w14:textId="77777777" w:rsidR="00F637F6" w:rsidRPr="000F2459" w:rsidRDefault="00F637F6" w:rsidP="003E2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637F6" w:rsidRPr="000F2459" w14:paraId="5F485B7C" w14:textId="3169E68D" w:rsidTr="00F637F6">
        <w:trPr>
          <w:trHeight w:val="394"/>
        </w:trPr>
        <w:tc>
          <w:tcPr>
            <w:tcW w:w="2578" w:type="pct"/>
            <w:shd w:val="clear" w:color="auto" w:fill="auto"/>
            <w:vAlign w:val="center"/>
          </w:tcPr>
          <w:p w14:paraId="0A186A01" w14:textId="0697A152" w:rsidR="00F637F6" w:rsidRPr="000F2459" w:rsidRDefault="00F637F6" w:rsidP="00F637F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0F2459">
              <w:rPr>
                <w:rFonts w:cstheme="minorHAnsi"/>
                <w:b/>
                <w:sz w:val="24"/>
                <w:szCs w:val="24"/>
              </w:rPr>
              <w:t>Łącznie: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65A76B0C" w14:textId="77777777" w:rsidR="00F637F6" w:rsidRPr="000F2459" w:rsidRDefault="00F637F6" w:rsidP="003E2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62C29E86" w14:textId="77777777" w:rsidR="00F637F6" w:rsidRPr="000F2459" w:rsidRDefault="00F637F6" w:rsidP="003E2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8" w:type="pct"/>
          </w:tcPr>
          <w:p w14:paraId="46BE7A4D" w14:textId="77777777" w:rsidR="00F637F6" w:rsidRPr="000F2459" w:rsidRDefault="00F637F6" w:rsidP="003E2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735A6D4" w14:textId="77777777" w:rsidR="00EE26C9" w:rsidRPr="000F2459" w:rsidRDefault="00EE26C9" w:rsidP="00EE26C9">
      <w:pPr>
        <w:rPr>
          <w:rFonts w:cstheme="minorHAnsi"/>
          <w:sz w:val="24"/>
          <w:szCs w:val="24"/>
        </w:rPr>
      </w:pPr>
    </w:p>
    <w:sectPr w:rsidR="00EE26C9" w:rsidRPr="000F2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843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9A130B"/>
    <w:multiLevelType w:val="hybridMultilevel"/>
    <w:tmpl w:val="91EEBAEA"/>
    <w:lvl w:ilvl="0" w:tplc="DDBE5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561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4533F5"/>
    <w:multiLevelType w:val="hybridMultilevel"/>
    <w:tmpl w:val="E6ACFA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346392"/>
    <w:multiLevelType w:val="hybridMultilevel"/>
    <w:tmpl w:val="5260A3B8"/>
    <w:lvl w:ilvl="0" w:tplc="5DF04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D5E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A1781D"/>
    <w:multiLevelType w:val="hybridMultilevel"/>
    <w:tmpl w:val="7B56F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55CB6"/>
    <w:multiLevelType w:val="multilevel"/>
    <w:tmpl w:val="E326A9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56"/>
    <w:rsid w:val="000151DC"/>
    <w:rsid w:val="00062ACB"/>
    <w:rsid w:val="000876A5"/>
    <w:rsid w:val="000A3D2D"/>
    <w:rsid w:val="000D3A2D"/>
    <w:rsid w:val="000F2459"/>
    <w:rsid w:val="00150E6F"/>
    <w:rsid w:val="00180CAF"/>
    <w:rsid w:val="00185651"/>
    <w:rsid w:val="001E0829"/>
    <w:rsid w:val="00255012"/>
    <w:rsid w:val="00270B55"/>
    <w:rsid w:val="002A3B56"/>
    <w:rsid w:val="0031402C"/>
    <w:rsid w:val="003F088C"/>
    <w:rsid w:val="00406F7B"/>
    <w:rsid w:val="004F67F1"/>
    <w:rsid w:val="0050625E"/>
    <w:rsid w:val="005460EC"/>
    <w:rsid w:val="005660D1"/>
    <w:rsid w:val="005817DB"/>
    <w:rsid w:val="00583F81"/>
    <w:rsid w:val="005C22F6"/>
    <w:rsid w:val="005F068C"/>
    <w:rsid w:val="006149C6"/>
    <w:rsid w:val="00680319"/>
    <w:rsid w:val="006D0EAE"/>
    <w:rsid w:val="006D2533"/>
    <w:rsid w:val="00700581"/>
    <w:rsid w:val="00751398"/>
    <w:rsid w:val="00767C68"/>
    <w:rsid w:val="00827732"/>
    <w:rsid w:val="00865996"/>
    <w:rsid w:val="008E2CEA"/>
    <w:rsid w:val="00921A64"/>
    <w:rsid w:val="00956C78"/>
    <w:rsid w:val="00A30515"/>
    <w:rsid w:val="00A62C18"/>
    <w:rsid w:val="00A75113"/>
    <w:rsid w:val="00B308EB"/>
    <w:rsid w:val="00CB773E"/>
    <w:rsid w:val="00CF7069"/>
    <w:rsid w:val="00D276BB"/>
    <w:rsid w:val="00E054D8"/>
    <w:rsid w:val="00E165C4"/>
    <w:rsid w:val="00E342A2"/>
    <w:rsid w:val="00E653B1"/>
    <w:rsid w:val="00EC43BA"/>
    <w:rsid w:val="00EE26C9"/>
    <w:rsid w:val="00F10E0C"/>
    <w:rsid w:val="00F56793"/>
    <w:rsid w:val="00F637F6"/>
    <w:rsid w:val="00F80782"/>
    <w:rsid w:val="00F9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715"/>
  <w15:chartTrackingRefBased/>
  <w15:docId w15:val="{E0801842-7161-41AF-A5FC-AD6254FA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1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22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2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2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2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2F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F088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660D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E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_rawski@par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l_waszczuk@par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zary_kielan@parp.gov.pl" TargetMode="External"/><Relationship Id="rId5" Type="http://schemas.openxmlformats.org/officeDocument/2006/relationships/hyperlink" Target="mailto:barbara_milewska@parp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1610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Rawski Jakub</dc:creator>
  <cp:keywords/>
  <dc:description/>
  <cp:lastModifiedBy>Cybulski Dawid</cp:lastModifiedBy>
  <cp:revision>11</cp:revision>
  <dcterms:created xsi:type="dcterms:W3CDTF">2019-08-23T13:10:00Z</dcterms:created>
  <dcterms:modified xsi:type="dcterms:W3CDTF">2019-08-29T08:48:00Z</dcterms:modified>
</cp:coreProperties>
</file>